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Jacobson Paul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15" w:lineRule="auto"/>
        <w:rPr>
          <w:sz w:val="20"/>
          <w:szCs w:val="20"/>
          <w:color w:val="auto"/>
        </w:rPr>
      </w:pPr>
      <w:r>
        <w:rPr>
          <w:rFonts w:ascii="Arial" w:cs="Arial" w:eastAsia="Arial" w:hAnsi="Arial"/>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02/12/2023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25"/>
        <w:spacing w:after="0"/>
        <w:rPr>
          <w:sz w:val="20"/>
          <w:szCs w:val="20"/>
          <w:color w:val="auto"/>
        </w:rPr>
      </w:pPr>
      <w:r>
        <w:rPr>
          <w:rFonts w:ascii="Arial" w:cs="Arial" w:eastAsia="Arial" w:hAnsi="Arial"/>
          <w:sz w:val="17"/>
          <w:szCs w:val="17"/>
          <w:color w:val="0000FF"/>
        </w:rPr>
        <w:t>Executive Vice President &amp; CFO</w:t>
      </w:r>
    </w:p>
    <w:p>
      <w:pPr>
        <w:spacing w:after="0" w:line="45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6"/>
          </w:tcPr>
          <w:p>
            <w:pPr>
              <w:jc w:val="right"/>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200" w:type="dxa"/>
            <w:vAlign w:val="bottom"/>
          </w:tcPr>
          <w:p>
            <w:pPr>
              <w:spacing w:after="0"/>
              <w:rPr>
                <w:sz w:val="11"/>
                <w:szCs w:val="11"/>
                <w:color w:val="auto"/>
              </w:rPr>
            </w:pPr>
          </w:p>
        </w:tc>
        <w:tc>
          <w:tcPr>
            <w:tcW w:w="3560" w:type="dxa"/>
            <w:vAlign w:val="bottom"/>
            <w:gridSpan w:val="9"/>
          </w:tcPr>
          <w:p>
            <w:pPr>
              <w:ind w:left="2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60" w:type="dxa"/>
            <w:vAlign w:val="bottom"/>
            <w:vMerge w:val="restart"/>
          </w:tcPr>
          <w:p>
            <w:pPr>
              <w:ind w:left="20"/>
              <w:spacing w:after="0"/>
              <w:rPr>
                <w:sz w:val="20"/>
                <w:szCs w:val="20"/>
                <w:color w:val="auto"/>
              </w:rPr>
            </w:pPr>
            <w:r>
              <w:rPr>
                <w:rFonts w:ascii="Arial" w:cs="Arial" w:eastAsia="Arial" w:hAnsi="Arial"/>
                <w:sz w:val="17"/>
                <w:szCs w:val="17"/>
                <w:color w:val="0000FF"/>
              </w:rPr>
              <w:t>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48265</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6"/>
                <w:szCs w:val="6"/>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0"/>
              </w:rPr>
              <w:t>Common Stock</w:t>
            </w:r>
            <w:r>
              <w:rPr>
                <w:rFonts w:ascii="Arial" w:cs="Arial" w:eastAsia="Arial" w:hAnsi="Arial"/>
                <w:sz w:val="22"/>
                <w:szCs w:val="22"/>
                <w:color w:val="008000"/>
                <w:w w:val="90"/>
                <w:vertAlign w:val="superscript"/>
              </w:rPr>
              <w:t>(1)</w:t>
            </w:r>
          </w:p>
        </w:tc>
        <w:tc>
          <w:tcPr>
            <w:tcW w:w="2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02/12/2023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9"/>
              </w:rPr>
              <w:t>48,999</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174,358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0" w:type="dxa"/>
            <w:vAlign w:val="bottom"/>
            <w:gridSpan w:val="3"/>
          </w:tcPr>
          <w:p>
            <w:pPr>
              <w:ind w:left="860"/>
              <w:spacing w:after="0"/>
              <w:rPr>
                <w:sz w:val="20"/>
                <w:szCs w:val="20"/>
                <w:color w:val="auto"/>
              </w:rPr>
            </w:pPr>
            <w:r>
              <w:rPr>
                <w:rFonts w:ascii="Arial" w:cs="Arial" w:eastAsia="Arial" w:hAnsi="Arial"/>
                <w:sz w:val="17"/>
                <w:szCs w:val="17"/>
                <w:color w:val="0000FF"/>
              </w:rPr>
              <w:t>02/12/2023</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Pr>
          <w:p>
            <w:pPr>
              <w:ind w:left="180"/>
              <w:spacing w:after="0"/>
              <w:rPr>
                <w:sz w:val="20"/>
                <w:szCs w:val="20"/>
                <w:color w:val="auto"/>
              </w:rPr>
            </w:pPr>
            <w:r>
              <w:rPr>
                <w:rFonts w:ascii="Arial" w:cs="Arial" w:eastAsia="Arial" w:hAnsi="Arial"/>
                <w:sz w:val="17"/>
                <w:szCs w:val="17"/>
                <w:color w:val="0000FF"/>
                <w:w w:val="99"/>
              </w:rPr>
              <w:t>18,511</w:t>
            </w:r>
          </w:p>
        </w:tc>
        <w:tc>
          <w:tcPr>
            <w:tcW w:w="440" w:type="dxa"/>
            <w:vAlign w:val="bottom"/>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41.35</w:t>
            </w:r>
          </w:p>
        </w:tc>
        <w:tc>
          <w:tcPr>
            <w:tcW w:w="1200" w:type="dxa"/>
            <w:vAlign w:val="bottom"/>
            <w:gridSpan w:val="2"/>
          </w:tcPr>
          <w:p>
            <w:pPr>
              <w:ind w:left="300"/>
              <w:spacing w:after="0"/>
              <w:rPr>
                <w:sz w:val="20"/>
                <w:szCs w:val="20"/>
                <w:color w:val="auto"/>
              </w:rPr>
            </w:pPr>
            <w:r>
              <w:rPr>
                <w:rFonts w:ascii="Arial" w:cs="Arial" w:eastAsia="Arial" w:hAnsi="Arial"/>
                <w:sz w:val="17"/>
                <w:szCs w:val="17"/>
                <w:color w:val="0000FF"/>
              </w:rPr>
              <w:t>155,847</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1, 2020, the Reporting Person received a grant of Performance Stock Units ("PSUs"). Under the grant, the PSUs could be earned based on the achievement of certain financial targets. The PSUs vested on February 12, 2023, and were awarded in shares of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02/14/2023</w:t>
            </w:r>
          </w:p>
        </w:tc>
        <w:tc>
          <w:tcPr>
            <w:tcW w:w="0" w:type="dxa"/>
            <w:vAlign w:val="bottom"/>
          </w:tcPr>
          <w:p>
            <w:pPr>
              <w:spacing w:after="0"/>
              <w:rPr>
                <w:sz w:val="1"/>
                <w:szCs w:val="1"/>
                <w:color w:val="auto"/>
              </w:rPr>
            </w:pPr>
          </w:p>
        </w:tc>
      </w:tr>
      <w:tr>
        <w:trPr>
          <w:trHeight w:val="87"/>
        </w:trPr>
        <w:tc>
          <w:tcPr>
            <w:tcW w:w="190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 for Mr. Jacobson</w:t>
            </w:r>
          </w:p>
        </w:tc>
        <w:tc>
          <w:tcPr>
            <w:tcW w:w="1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00" w:type="dxa"/>
            <w:vAlign w:val="bottom"/>
            <w:tcBorders>
              <w:top w:val="single" w:sz="8" w:color="auto"/>
            </w:tcBorders>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365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2023-02-14T18:00:42Z</dcterms:created>
  <dcterms:modified xsi:type="dcterms:W3CDTF">2023-02-14T18:00:42Z</dcterms:modified>
</cp:coreProperties>
</file>