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General Motors Holdings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RENAISSANCE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SES AI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SES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11/15/2024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DETROIT</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48265</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0" w:type="dxa"/>
            <w:vAlign w:val="bottom"/>
          </w:tcPr>
          <w:p>
            <w:pPr>
              <w:spacing w:after="0"/>
              <w:rPr>
                <w:sz w:val="13"/>
                <w:szCs w:val="13"/>
                <w:color w:val="auto"/>
              </w:rPr>
            </w:pPr>
          </w:p>
        </w:tc>
        <w:tc>
          <w:tcPr>
            <w:tcW w:w="144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4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 par value</w:t>
            </w:r>
          </w:p>
        </w:tc>
        <w:tc>
          <w:tcPr>
            <w:tcW w:w="1480" w:type="dxa"/>
            <w:vAlign w:val="bottom"/>
            <w:gridSpan w:val="3"/>
            <w:vMerge w:val="restart"/>
          </w:tcPr>
          <w:p>
            <w:pPr>
              <w:ind w:left="520"/>
              <w:spacing w:after="0"/>
              <w:rPr>
                <w:sz w:val="20"/>
                <w:szCs w:val="20"/>
                <w:color w:val="auto"/>
              </w:rPr>
            </w:pPr>
            <w:r>
              <w:rPr>
                <w:rFonts w:ascii="Times New Roman" w:cs="Times New Roman" w:eastAsia="Times New Roman" w:hAnsi="Times New Roman"/>
                <w:sz w:val="17"/>
                <w:szCs w:val="17"/>
                <w:color w:val="0000FF"/>
              </w:rPr>
              <w:t>11/15/2024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13,332,000   D</w:t>
            </w:r>
          </w:p>
        </w:tc>
        <w:tc>
          <w:tcPr>
            <w:tcW w:w="240" w:type="dxa"/>
            <w:vAlign w:val="bottom"/>
          </w:tcPr>
          <w:p>
            <w:pPr>
              <w:spacing w:after="0"/>
              <w:rPr>
                <w:sz w:val="21"/>
                <w:szCs w:val="21"/>
                <w:color w:val="auto"/>
              </w:rPr>
            </w:pPr>
          </w:p>
        </w:tc>
        <w:tc>
          <w:tcPr>
            <w:tcW w:w="560" w:type="dxa"/>
            <w:vAlign w:val="bottom"/>
            <w:gridSpan w:val="3"/>
            <w:vMerge w:val="restart"/>
          </w:tcPr>
          <w:p>
            <w:pPr>
              <w:jc w:val="right"/>
              <w:ind w:right="4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0.2</w:t>
            </w:r>
            <w:r>
              <w:rPr>
                <w:rFonts w:ascii="Times New Roman" w:cs="Times New Roman" w:eastAsia="Times New Roman" w:hAnsi="Times New Roman"/>
                <w:sz w:val="22"/>
                <w:szCs w:val="22"/>
                <w:color w:val="008000"/>
                <w:w w:val="91"/>
                <w:vertAlign w:val="superscript"/>
              </w:rPr>
              <w:t>(1)</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9,843,622</w:t>
            </w:r>
          </w:p>
        </w:tc>
        <w:tc>
          <w:tcPr>
            <w:tcW w:w="920" w:type="dxa"/>
            <w:vAlign w:val="bottom"/>
            <w:vMerge w:val="restart"/>
          </w:tcPr>
          <w:p>
            <w:pPr>
              <w:ind w:left="200"/>
              <w:spacing w:after="0"/>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(2)(3)</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7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$0.0001</w:t>
            </w:r>
          </w:p>
        </w:tc>
        <w:tc>
          <w:tcPr>
            <w:tcW w:w="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740" w:type="dxa"/>
            <w:vAlign w:val="bottom"/>
            <w:gridSpan w:val="3"/>
            <w:vMerge w:val="continue"/>
          </w:tcPr>
          <w:p>
            <w:pPr>
              <w:spacing w:after="0"/>
              <w:rPr>
                <w:sz w:val="4"/>
                <w:szCs w:val="4"/>
                <w:color w:val="auto"/>
              </w:rPr>
            </w:pPr>
          </w:p>
        </w:tc>
        <w:tc>
          <w:tcPr>
            <w:tcW w:w="7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gridSpan w:val="3"/>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40" w:type="dxa"/>
            <w:vAlign w:val="bottom"/>
            <w:tcBorders>
              <w:top w:val="single" w:sz="8" w:color="2C2C2C"/>
            </w:tcBorders>
            <w:gridSpan w:val="18"/>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80" w:type="dxa"/>
            <w:vAlign w:val="bottom"/>
            <w:gridSpan w:val="13"/>
          </w:tcPr>
          <w:p>
            <w:pPr>
              <w:ind w:left="4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2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22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70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General Motors Holdings LLC</w:t>
              </w:r>
            </w:hyperlink>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40" w:type="dxa"/>
            <w:vAlign w:val="bottom"/>
          </w:tcPr>
          <w:p>
            <w:pPr>
              <w:spacing w:after="0"/>
              <w:rPr>
                <w:sz w:val="24"/>
                <w:szCs w:val="24"/>
                <w:color w:val="auto"/>
              </w:rPr>
            </w:pPr>
          </w:p>
        </w:tc>
        <w:tc>
          <w:tcPr>
            <w:tcW w:w="1020" w:type="dxa"/>
            <w:vAlign w:val="bottom"/>
          </w:tcPr>
          <w:p>
            <w:pPr>
              <w:ind w:left="16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300 RENAISSANCE CENTER</w:t>
            </w: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DETROIT</w:t>
            </w:r>
          </w:p>
        </w:tc>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w:t>
            </w: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rPr>
              <w:t>48265</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40" w:type="dxa"/>
            <w:vAlign w:val="bottom"/>
          </w:tcPr>
          <w:p>
            <w:pPr>
              <w:spacing w:after="0"/>
              <w:rPr>
                <w:sz w:val="24"/>
                <w:szCs w:val="24"/>
                <w:color w:val="auto"/>
              </w:rPr>
            </w:pPr>
          </w:p>
        </w:tc>
        <w:tc>
          <w:tcPr>
            <w:tcW w:w="1020" w:type="dxa"/>
            <w:vAlign w:val="bottom"/>
          </w:tcPr>
          <w:p>
            <w:pPr>
              <w:ind w:left="16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3"/>
          </w:tcPr>
          <w:p>
            <w:pPr>
              <w:spacing w:after="0" w:line="227" w:lineRule="exact"/>
              <w:rPr>
                <w:rFonts w:ascii="Times New Roman" w:cs="Times New Roman" w:eastAsia="Times New Roman" w:hAnsi="Times New Roman"/>
                <w:sz w:val="21"/>
                <w:szCs w:val="21"/>
                <w:color w:val="0000EE"/>
                <w:w w:val="99"/>
              </w:rPr>
            </w:pPr>
            <w:hyperlink r:id="rId16">
              <w:r>
                <w:rPr>
                  <w:rFonts w:ascii="Times New Roman" w:cs="Times New Roman" w:eastAsia="Times New Roman" w:hAnsi="Times New Roman"/>
                  <w:sz w:val="21"/>
                  <w:szCs w:val="21"/>
                  <w:color w:val="0000EE"/>
                  <w:w w:val="99"/>
                </w:rPr>
                <w:t>General Motors Ventures LLC</w:t>
              </w:r>
            </w:hyperlink>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40" w:type="dxa"/>
            <w:vAlign w:val="bottom"/>
          </w:tcPr>
          <w:p>
            <w:pPr>
              <w:spacing w:after="0"/>
              <w:rPr>
                <w:sz w:val="24"/>
                <w:szCs w:val="24"/>
                <w:color w:val="auto"/>
              </w:rPr>
            </w:pPr>
          </w:p>
        </w:tc>
        <w:tc>
          <w:tcPr>
            <w:tcW w:w="1020" w:type="dxa"/>
            <w:vAlign w:val="bottom"/>
          </w:tcPr>
          <w:p>
            <w:pPr>
              <w:ind w:left="16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300 RENAISSANCE CENTER</w:t>
            </w: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DETROIT</w:t>
            </w:r>
          </w:p>
        </w:tc>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w:t>
            </w: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rPr>
              <w:t>48265</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40" w:type="dxa"/>
            <w:vAlign w:val="bottom"/>
          </w:tcPr>
          <w:p>
            <w:pPr>
              <w:spacing w:after="0"/>
              <w:rPr>
                <w:sz w:val="24"/>
                <w:szCs w:val="24"/>
                <w:color w:val="auto"/>
              </w:rPr>
            </w:pPr>
          </w:p>
        </w:tc>
        <w:tc>
          <w:tcPr>
            <w:tcW w:w="1020" w:type="dxa"/>
            <w:vAlign w:val="bottom"/>
          </w:tcPr>
          <w:p>
            <w:pPr>
              <w:ind w:left="16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General Motors Co</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tcPr>
          <w:p>
            <w:pPr>
              <w:ind w:left="32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300 RENAISSANCE CENTER</w:t>
            </w:r>
          </w:p>
        </w:tc>
        <w:tc>
          <w:tcPr>
            <w:tcW w:w="16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1640" w:type="dxa"/>
            <w:vAlign w:val="bottom"/>
            <w:tcBorders>
              <w:bottom w:val="single" w:sz="8" w:color="9A9A9A"/>
            </w:tcBorders>
          </w:tcPr>
          <w:p>
            <w:pPr>
              <w:spacing w:after="0"/>
              <w:rPr>
                <w:sz w:val="18"/>
                <w:szCs w:val="18"/>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4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DETROIT</w:t>
            </w:r>
          </w:p>
        </w:tc>
        <w:tc>
          <w:tcPr>
            <w:tcW w:w="14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MI</w:t>
            </w:r>
          </w:p>
        </w:tc>
        <w:tc>
          <w:tcPr>
            <w:tcW w:w="1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48265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tcPr>
          <w:p>
            <w:pPr>
              <w:ind w:left="32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-1049655</wp:posOffset>
            </wp:positionV>
            <wp:extent cx="2809240" cy="11296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9240" cy="1129665"/>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$0.20/share to $0.29/share, inclusive. The Reporting Persons undertake to provide to the Issuer, any security holder of the Issuer, or the staff of the U.S.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4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General Motors Ventures LLC ("GM Ventures") is the record holder of 7,758,498 shares of Class A Common Stock and 2,085,124 shares of Class A Common Stock that may be issued for the benefit of the former holders of SES Holdings Pte. Ltd. common stock (the "Earn-Out Shares"). General Motors Holdings LLC ("GM Holdings") is the record holder of 9,043,889 shares of Class A Common Stock and 836,826 Earn-Out Shares. GM Ventures is a direct, wholly owned subsidiary of GM Holdings, and GM Holdings is a direct, wholly owned subsidiary of General Motors Company ("GM"). GM may be deemed to share beneficial ownership over the shares of Class A Common Stock directly owned by GM Ventures and GM Holdings, and GM Holdings may be deemed to share beneficial ownership over the shares of Class A Common Stock directly owned by GM Ventures. Each of GM and GM Holdings disclaims beneficial ownership of any shares other than to the extent they may have a pecuniary interest therein.</w:t>
      </w:r>
    </w:p>
    <w:p>
      <w:pPr>
        <w:spacing w:after="0" w:line="28"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form footnote 2) The address of the principal business office of each of GM, GM Holdings, and GM Ventures is 300 Renaissance Center, Detroit, MI, 48265.</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The securities referenced herein are held by General Motors Ventures LLC, a wholly owned subsidiary of General Motors Holdings LLC.</w:t>
      </w:r>
    </w:p>
    <w:p>
      <w:pPr>
        <w:sectPr>
          <w:pgSz w:w="11900" w:h="16838" w:orient="portrait"/>
          <w:cols w:equalWidth="0" w:num="1">
            <w:col w:w="10880"/>
          </w:cols>
          <w:pgMar w:left="500" w:top="125" w:right="51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GENERAL MOTORS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96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9969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HOLDINGS LLC, /s/ John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1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081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Kim, Name: John S.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55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Title: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80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10807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GENERAL MOTORS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969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9969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VENTURES LLC, /s/ John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01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Kim, Name: John S.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55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Title: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80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10807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GENERAL MOTORS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969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9969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COMPANY, /s/ John S.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65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Name: John S. Kim,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69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64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11/19/2024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11/19/2024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11/19/2024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20" w:space="120"/>
            <w:col w:w="2140"/>
          </w:cols>
          <w:pgMar w:left="500" w:top="125" w:right="51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5"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13" Type="http://schemas.openxmlformats.org/officeDocument/2006/relationships/hyperlink" Target="http://www.sec.gov/cgi-bin/browse-edgar?action=getcompany&amp;CIK=0001497345" TargetMode="External"/><Relationship Id="rId14" Type="http://schemas.openxmlformats.org/officeDocument/2006/relationships/hyperlink" Target="http://www.sec.gov/cgi-bin/browse-edgar?action=getcompany&amp;CIK=0001819142" TargetMode="External"/><Relationship Id="rId16" Type="http://schemas.openxmlformats.org/officeDocument/2006/relationships/hyperlink" Target="http://www.sec.gov/cgi-bin/browse-edgar?action=getcompany&amp;CIK=0001881756" TargetMode="External"/><Relationship Id="rId18"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2024-11-19T15:30:16Z</dcterms:created>
  <dcterms:modified xsi:type="dcterms:W3CDTF">2024-11-19T15:30:16Z</dcterms:modified>
</cp:coreProperties>
</file>