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0260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02602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Glidden Craig B.</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1420"/>
        <w:spacing w:after="0" w:line="365" w:lineRule="auto"/>
        <w:rPr>
          <w:sz w:val="20"/>
          <w:szCs w:val="20"/>
          <w:color w:val="auto"/>
        </w:rPr>
      </w:pPr>
      <w:r>
        <w:rPr>
          <w:rFonts w:ascii="Times New Roman" w:cs="Times New Roman" w:eastAsia="Times New Roman" w:hAnsi="Times New Roman"/>
          <w:sz w:val="17"/>
          <w:szCs w:val="17"/>
          <w:color w:val="0000FF"/>
        </w:rPr>
        <w:t>300 RENAISSANCE CENTER M/C: 482-C24-A68</w:t>
      </w:r>
    </w:p>
    <w:p>
      <w:pPr>
        <w:spacing w:after="0" w:line="16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80" w:type="dxa"/>
            <w:vAlign w:val="bottom"/>
          </w:tcPr>
          <w:p>
            <w:pPr>
              <w:spacing w:after="0"/>
              <w:rPr>
                <w:sz w:val="20"/>
                <w:szCs w:val="20"/>
                <w:color w:val="auto"/>
              </w:rPr>
            </w:pPr>
            <w:r>
              <w:rPr>
                <w:rFonts w:ascii="Times New Roman" w:cs="Times New Roman" w:eastAsia="Times New Roman" w:hAnsi="Times New Roman"/>
                <w:sz w:val="17"/>
                <w:szCs w:val="17"/>
                <w:color w:val="0000FF"/>
              </w:rPr>
              <w:t>DETROIT</w:t>
            </w:r>
          </w:p>
        </w:tc>
        <w:tc>
          <w:tcPr>
            <w:tcW w:w="106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MI</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48265-3000</w:t>
            </w:r>
          </w:p>
        </w:tc>
      </w:tr>
      <w:tr>
        <w:trPr>
          <w:trHeight w:val="155"/>
        </w:trPr>
        <w:tc>
          <w:tcPr>
            <w:tcW w:w="4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3"/>
                <w:szCs w:val="13"/>
                <w:color w:val="auto"/>
              </w:rPr>
              <w:t>(City)</w:t>
            </w:r>
          </w:p>
        </w:tc>
        <w:tc>
          <w:tcPr>
            <w:tcW w:w="1060" w:type="dxa"/>
            <w:vAlign w:val="bottom"/>
          </w:tcPr>
          <w:p>
            <w:pPr>
              <w:ind w:left="2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General Motors Co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GM</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3"/>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520" w:type="dxa"/>
            <w:vAlign w:val="bottom"/>
          </w:tcPr>
          <w:p>
            <w:pPr>
              <w:spacing w:after="0"/>
              <w:rPr>
                <w:sz w:val="3"/>
                <w:szCs w:val="3"/>
                <w:color w:val="auto"/>
              </w:rPr>
            </w:pPr>
          </w:p>
        </w:tc>
        <w:tc>
          <w:tcPr>
            <w:tcW w:w="2100" w:type="dxa"/>
            <w:vAlign w:val="bottom"/>
          </w:tcPr>
          <w:p>
            <w:pPr>
              <w:spacing w:after="0"/>
              <w:rPr>
                <w:sz w:val="3"/>
                <w:szCs w:val="3"/>
                <w:color w:val="auto"/>
              </w:rPr>
            </w:pPr>
          </w:p>
        </w:tc>
        <w:tc>
          <w:tcPr>
            <w:tcW w:w="1860" w:type="dxa"/>
            <w:vAlign w:val="bottom"/>
            <w:gridSpan w:val="3"/>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520" w:type="dxa"/>
            <w:vAlign w:val="bottom"/>
            <w:tcBorders>
              <w:bottom w:val="single" w:sz="8" w:color="0000EE"/>
            </w:tcBorders>
          </w:tcPr>
          <w:p>
            <w:pPr>
              <w:spacing w:after="0"/>
              <w:rPr>
                <w:sz w:val="3"/>
                <w:szCs w:val="3"/>
                <w:color w:val="auto"/>
              </w:rPr>
            </w:pPr>
          </w:p>
        </w:tc>
        <w:tc>
          <w:tcPr>
            <w:tcW w:w="2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380" w:type="dxa"/>
            <w:vAlign w:val="bottom"/>
            <w:vMerge w:val="restart"/>
          </w:tcPr>
          <w:p>
            <w:pPr>
              <w:ind w:left="12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2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8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520" w:type="dxa"/>
            <w:vAlign w:val="bottom"/>
            <w:tcBorders>
              <w:bottom w:val="single" w:sz="8" w:color="2C2C2C"/>
            </w:tcBorders>
          </w:tcPr>
          <w:p>
            <w:pPr>
              <w:spacing w:after="0"/>
              <w:rPr>
                <w:sz w:val="6"/>
                <w:szCs w:val="6"/>
                <w:color w:val="auto"/>
              </w:rPr>
            </w:pPr>
          </w:p>
        </w:tc>
        <w:tc>
          <w:tcPr>
            <w:tcW w:w="210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28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380" w:type="dxa"/>
            <w:vAlign w:val="bottom"/>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1"/>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280" w:type="dxa"/>
            <w:vAlign w:val="bottom"/>
            <w:vMerge w:val="continue"/>
          </w:tcPr>
          <w:p>
            <w:pPr>
              <w:spacing w:after="0"/>
              <w:rPr>
                <w:sz w:val="7"/>
                <w:szCs w:val="7"/>
                <w:color w:val="auto"/>
              </w:rPr>
            </w:pPr>
          </w:p>
        </w:tc>
        <w:tc>
          <w:tcPr>
            <w:tcW w:w="138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vMerge w:val="continue"/>
          </w:tcPr>
          <w:p>
            <w:pPr>
              <w:spacing w:after="0"/>
              <w:rPr>
                <w:sz w:val="10"/>
                <w:szCs w:val="10"/>
                <w:color w:val="auto"/>
              </w:rPr>
            </w:pPr>
          </w:p>
        </w:tc>
        <w:tc>
          <w:tcPr>
            <w:tcW w:w="1380" w:type="dxa"/>
            <w:vAlign w:val="bottom"/>
          </w:tcPr>
          <w:p>
            <w:pPr>
              <w:ind w:left="120"/>
              <w:spacing w:after="0" w:line="125"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5"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172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03/28/2024</w:t>
            </w:r>
          </w:p>
        </w:tc>
        <w:tc>
          <w:tcPr>
            <w:tcW w:w="2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2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Executive Vice President &amp; GC</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520" w:type="dxa"/>
            <w:vAlign w:val="bottom"/>
          </w:tcPr>
          <w:p>
            <w:pPr>
              <w:spacing w:after="0"/>
              <w:rPr>
                <w:sz w:val="6"/>
                <w:szCs w:val="6"/>
                <w:color w:val="auto"/>
              </w:rPr>
            </w:pPr>
          </w:p>
        </w:tc>
        <w:tc>
          <w:tcPr>
            <w:tcW w:w="2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280" w:type="dxa"/>
            <w:vAlign w:val="bottom"/>
          </w:tcPr>
          <w:p>
            <w:pPr>
              <w:spacing w:after="0"/>
              <w:rPr>
                <w:sz w:val="6"/>
                <w:szCs w:val="6"/>
                <w:color w:val="auto"/>
              </w:rPr>
            </w:pPr>
          </w:p>
        </w:tc>
        <w:tc>
          <w:tcPr>
            <w:tcW w:w="282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520" w:type="dxa"/>
            <w:vAlign w:val="bottom"/>
            <w:tcBorders>
              <w:bottom w:val="single" w:sz="8" w:color="2C2C2C"/>
            </w:tcBorders>
          </w:tcPr>
          <w:p>
            <w:pPr>
              <w:spacing w:after="0"/>
              <w:rPr>
                <w:sz w:val="8"/>
                <w:szCs w:val="8"/>
                <w:color w:val="auto"/>
              </w:rPr>
            </w:pPr>
          </w:p>
        </w:tc>
        <w:tc>
          <w:tcPr>
            <w:tcW w:w="210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80" w:right="380" w:hanging="256"/>
        <w:spacing w:after="0" w:line="184" w:lineRule="auto"/>
        <w:tabs>
          <w:tab w:leader="none" w:pos="380" w:val="left"/>
        </w:tabs>
        <w:numPr>
          <w:ilvl w:val="0"/>
          <w:numId w:val="1"/>
        </w:numPr>
        <w:rPr>
          <w:rFonts w:ascii="Times New Roman" w:cs="Times New Roman" w:eastAsia="Times New Roman" w:hAnsi="Times New Roman"/>
          <w:sz w:val="23"/>
          <w:szCs w:val="23"/>
          <w:color w:val="0000FF"/>
          <w:highlight w:val="white"/>
          <w:vertAlign w:val="subscript"/>
        </w:rPr>
      </w:pPr>
      <w:r>
        <w:rPr>
          <w:rFonts w:ascii="Arial" w:cs="Arial" w:eastAsia="Arial" w:hAnsi="Arial"/>
          <w:sz w:val="10"/>
          <w:szCs w:val="10"/>
          <w:color w:val="auto"/>
        </w:rPr>
        <w:t>Check this box to indicate that a transaction was made pursuant to a contract, instruction or written plan that is intended to satisfy the affirmative defense conditions of Rule 10b5-1(c). See Instruction 10.</w:t>
      </w:r>
    </w:p>
    <w:p>
      <w:pPr>
        <w:spacing w:after="0" w:line="200"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spacing w:after="0" w:line="1"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2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00" w:type="dxa"/>
            <w:vAlign w:val="bottom"/>
          </w:tcPr>
          <w:p>
            <w:pPr>
              <w:spacing w:after="0"/>
              <w:rPr>
                <w:sz w:val="3"/>
                <w:szCs w:val="3"/>
                <w:color w:val="auto"/>
              </w:rPr>
            </w:pPr>
          </w:p>
        </w:tc>
        <w:tc>
          <w:tcPr>
            <w:tcW w:w="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(A) or</w:t>
            </w:r>
          </w:p>
        </w:tc>
        <w:tc>
          <w:tcPr>
            <w:tcW w:w="4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8"/>
                <w:szCs w:val="8"/>
                <w:color w:val="auto"/>
              </w:rPr>
            </w:pPr>
          </w:p>
        </w:tc>
        <w:tc>
          <w:tcPr>
            <w:tcW w:w="40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0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20"/>
              <w:spacing w:after="0"/>
              <w:rPr>
                <w:sz w:val="20"/>
                <w:szCs w:val="20"/>
                <w:color w:val="auto"/>
              </w:rPr>
            </w:pPr>
            <w:r>
              <w:rPr>
                <w:rFonts w:ascii="Times New Roman" w:cs="Times New Roman" w:eastAsia="Times New Roman" w:hAnsi="Times New Roman"/>
                <w:sz w:val="17"/>
                <w:szCs w:val="17"/>
                <w:color w:val="0000FF"/>
              </w:rPr>
              <w:t>03/28/2024</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50,280</w:t>
            </w:r>
            <w:r>
              <w:rPr>
                <w:rFonts w:ascii="Times New Roman" w:cs="Times New Roman" w:eastAsia="Times New Roman" w:hAnsi="Times New Roman"/>
                <w:sz w:val="22"/>
                <w:szCs w:val="22"/>
                <w:color w:val="008000"/>
                <w:vertAlign w:val="superscript"/>
              </w:rPr>
              <w:t>(1)</w:t>
            </w:r>
          </w:p>
        </w:tc>
        <w:tc>
          <w:tcPr>
            <w:tcW w:w="40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w w:val="97"/>
              </w:rPr>
              <w:t>D</w:t>
            </w:r>
          </w:p>
        </w:tc>
        <w:tc>
          <w:tcPr>
            <w:tcW w:w="2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45.24</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174,046</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20" w:type="dxa"/>
            <w:vAlign w:val="bottom"/>
            <w:gridSpan w:val="4"/>
          </w:tcPr>
          <w:p>
            <w:pPr>
              <w:ind w:left="2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6"/>
              </w:rPr>
              <w:t>Amount 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0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0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30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in Column 4 is the weighted average selling price of the shares. The shares were sold in multiple transactions at prices from $45.00 to $45.52, inclusive. The Reporting Person undertakes to provide to the SEC, GM and any security holder, upon request, full information regarding the number of shares sold at each price point within the ranges set forth in this footnote.</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Tia Y. Turk, Attorney-In-</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04/01/2024</w:t>
            </w:r>
          </w:p>
        </w:tc>
        <w:tc>
          <w:tcPr>
            <w:tcW w:w="0" w:type="dxa"/>
            <w:vAlign w:val="bottom"/>
          </w:tcPr>
          <w:p>
            <w:pPr>
              <w:spacing w:after="0"/>
              <w:rPr>
                <w:sz w:val="1"/>
                <w:szCs w:val="1"/>
                <w:color w:val="auto"/>
              </w:rPr>
            </w:pPr>
          </w:p>
        </w:tc>
      </w:tr>
      <w:tr>
        <w:trPr>
          <w:trHeight w:val="87"/>
        </w:trPr>
        <w:tc>
          <w:tcPr>
            <w:tcW w:w="196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 for Mr. Glidden</w:t>
            </w:r>
          </w:p>
        </w:tc>
        <w:tc>
          <w:tcPr>
            <w:tcW w:w="12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960" w:type="dxa"/>
            <w:vAlign w:val="bottom"/>
            <w:tcBorders>
              <w:top w:val="single" w:sz="8" w:color="auto"/>
            </w:tcBorders>
            <w:gridSpan w:val="2"/>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440" w:type="dxa"/>
            <w:vAlign w:val="bottom"/>
            <w:shd w:val="clear" w:color="auto" w:fill="000000"/>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500309"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2024-04-01T16:16:58Z</dcterms:created>
  <dcterms:modified xsi:type="dcterms:W3CDTF">2024-04-01T16:16:58Z</dcterms:modified>
</cp:coreProperties>
</file>