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>United States securities and exchange commission logo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</w:t>
      </w:r>
      <w:r>
        <w:rPr/>
        <w:t>December 20, 2023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Paul A. Jacobson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General Motors Co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300 Renaissance Center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Detroit, Michigan 48265-3000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Re: General Motors Co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Form 10-K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Year Ended December 31, 2022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Filed January 31,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 No. 001-34960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Dear Paul A. Jacobson: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We have limited our review of your filing to the 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 and related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disclosures and have the following comment(s).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Please respond to this letter within ten business days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providing the requested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information or advise us as soon as possible when you will respond.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 do not believe a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comment applies to your facts and circumstances, please tell us why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your 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After reviewing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 to this letter, we may have additional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Form 10-K for the Year Ended December 31, 2022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Management's Discussion and analysis of Financial Condition and Results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Operations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Non-GAAP Measures, page 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1.                                                   We note your discussion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non-GAAP financial measures at the beginning of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MD&amp;A before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discussion of the comparable GAAP measures. Please revise future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filings to present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discuss the directly comparable GAAP measures with equal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greater prominence than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non-GAAP measures. Refer to Item 10(e)(1)(i)(A)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Regulation S-K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Question 102.10 of the Compliance and Disclosure Interpretations 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Non-GAAP 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Measures. Your Form 8-K earnings releases should be similarly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revised.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Liquidity and Capital Resources, page 36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2.                                                   We note that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separately present and discuss operating, investing, and financing cash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flows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Automotive, GM Financial, and Cruise segment levels without a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corresponding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discussion at the consolidated level. Please tell us how your presentation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Paul A. Jacobson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FirstName  LastNamePaul   A. Jacobson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General Motors  Co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Comapany20,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  NameGeneral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</w:t>
      </w:r>
      <w:r>
        <w:rPr/>
        <w:t>2023      Motors Co</w:t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     20, 2023 Page 2</w:t>
      </w:r>
    </w:p>
    <w:p>
      <w:pPr>
        <w:pStyle w:val="PreformattedText"/>
        <w:bidi w:val="0"/>
        <w:spacing w:before="0" w:after="0"/>
        <w:jc w:val="left"/>
        <w:rPr/>
      </w:pPr>
      <w:r>
        <w:rPr/>
        <w:t>FirstName LastName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complies with the requirement of Item 303(b) of Regulation S-K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discuss your business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as a whole with segment information provided as necessary.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Consolidated Statements of Cash Flows, page 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     Please tell us the nature of all items included within the "Purchases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finance receivables,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net" and "Purchase of leased vehicles, net" line items and identify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parties from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you purchase the applicable assets. In doing so, clarify if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balances include any material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offsetting amounts and how you determined net presentation was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Notes to Consolidated 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 2. Significant Accounting Policies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Revenue Recognition, page 57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      We note your revenue recognition disclosures related to remarketing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obligations at the top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of page 58. Please explain to us the specific nature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arrangements and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involved and the specific accounting guidance followed, including how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 applied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considered the repurchase agreement guidance in ASC 606-10-55-66</w:t>
      </w:r>
    </w:p>
    <w:p>
      <w:pPr>
        <w:pStyle w:val="PreformattedText"/>
        <w:bidi w:val="0"/>
        <w:spacing w:before="0" w:after="0"/>
        <w:jc w:val="left"/>
        <w:rPr/>
      </w:pPr>
      <w:r>
        <w:rPr/>
        <w:t>through -78.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doing so, clarify if you account for any arrangements with daily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rental companies as leases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or financing arrangements due to repurchase agreements and provide us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illustrative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journal entries to assist our understanding.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Inventories, page 59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      As required by ASC 330-10-50-1, please disclose the basis of stating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inventories, such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FIFO, LIFO or estimated average cost. If LIFO or estimated average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cost per unit is used,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provide the additional disclosures required by Rule 5-02(6)(b)-(c)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S-X.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 Incentive Plans, page 62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      We note your disclosure that compensation cost is "recorded 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to settle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awards based on the fair value of Cruise's common stock until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 that the stock has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been issued for more than six months." Please clarify what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 means and how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it complies with ASC 718.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 3. Revenue, page 64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      ASC 606-10-50-4(a) requires entities to disclose the amount of revenue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recognized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contracts with customers under ASC 606 separately from other sources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revenues.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Please revise your disclosures, as necessary, to provide distinctions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between ASC 606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non-ASC 606 revenues.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Paul A. Jacobson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General Motors Co</w:t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20,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 closing, we remind you that the company and its management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responsible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accuracy and adequacy of their disclosures, notwithstanding any review,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comments, action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Heather Clark at 202-551-3624 or Andrew Blume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202-551-3254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FirstName LastNamePaul A. Jacobson                        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Comapany NameGeneral Motors Co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20, 2023 Page 3                                  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Manufacturing</w:t>
      </w:r>
    </w:p>
    <w:p>
      <w:pPr>
        <w:pStyle w:val="PreformattedText"/>
        <w:bidi w:val="0"/>
        <w:spacing w:before="0" w:after="283"/>
        <w:jc w:val="left"/>
        <w:rPr/>
      </w:pPr>
      <w:r>
        <w:rPr/>
        <w:t>FirstName LastName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709</Words>
  <Characters>3933</Characters>
  <CharactersWithSpaces>5868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