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1,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On July 1, 2014, General Motors Company issued a news release announcing June 2014 U.S. sales. The release and charts are attached as Exhibit 99.1.</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July 1,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080"/>
          </w:cols>
          <w:pgMar w:left="240" w:top="796"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ANNE T. LARIN</w:t>
            </w:r>
          </w:p>
        </w:tc>
        <w:tc>
          <w:tcPr>
            <w:tcW w:w="0" w:type="dxa"/>
            <w:vAlign w:val="bottom"/>
          </w:tcPr>
          <w:p>
            <w:pPr>
              <w:spacing w:after="0"/>
              <w:rPr>
                <w:sz w:val="1"/>
                <w:szCs w:val="1"/>
                <w:color w:val="auto"/>
              </w:rPr>
            </w:pPr>
          </w:p>
        </w:tc>
      </w:tr>
      <w:tr>
        <w:trPr>
          <w:trHeight w:val="27"/>
        </w:trPr>
        <w:tc>
          <w:tcPr>
            <w:tcW w:w="3400" w:type="dxa"/>
            <w:vAlign w:val="bottom"/>
            <w:vMerge w:val="restart"/>
          </w:tcPr>
          <w:p>
            <w:pPr>
              <w:spacing w:after="0"/>
              <w:rPr>
                <w:sz w:val="20"/>
                <w:szCs w:val="20"/>
                <w:color w:val="auto"/>
              </w:rPr>
            </w:pPr>
            <w:r>
              <w:rPr>
                <w:rFonts w:ascii="Arial" w:cs="Arial" w:eastAsia="Arial" w:hAnsi="Arial"/>
                <w:sz w:val="18"/>
                <w:szCs w:val="18"/>
                <w:color w:val="auto"/>
              </w:rPr>
              <w:t>Date: July 2, 2014</w:t>
            </w:r>
          </w:p>
        </w:tc>
        <w:tc>
          <w:tcPr>
            <w:tcW w:w="2740" w:type="dxa"/>
            <w:vAlign w:val="bottom"/>
            <w:vMerge w:val="restart"/>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2740" w:type="dxa"/>
            <w:vAlign w:val="bottom"/>
            <w:vMerge w:val="continue"/>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Anne T. Larin</w:t>
            </w:r>
          </w:p>
        </w:tc>
        <w:tc>
          <w:tcPr>
            <w:tcW w:w="0" w:type="dxa"/>
            <w:vAlign w:val="bottom"/>
          </w:tcPr>
          <w:p>
            <w:pPr>
              <w:spacing w:after="0"/>
              <w:rPr>
                <w:sz w:val="1"/>
                <w:szCs w:val="1"/>
                <w:color w:val="auto"/>
              </w:rPr>
            </w:pPr>
          </w:p>
        </w:tc>
      </w:tr>
      <w:tr>
        <w:trPr>
          <w:trHeight w:val="95"/>
        </w:trPr>
        <w:tc>
          <w:tcPr>
            <w:tcW w:w="3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3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25400</wp:posOffset>
            </wp:positionV>
            <wp:extent cx="285559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July 1, 2014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Motors Posts Best June Sales Since 2007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Retail sales up 9 percent selling day adjusted</w:t>
      </w:r>
    </w:p>
    <w:p>
      <w:pPr>
        <w:spacing w:after="0" w:line="194"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267,461 vehicles in the United States in June. Total sales were up 1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a year ago. Retail sales were up 1 percent and fleet sales were up 2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two fewer selling days in June compared with a year ago. On a selling- day adjusted basis, GM’s total sales were up 9 percent.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Retail deliveries were up 9 percent and fleet sales were up 10 percent.</w:t>
      </w:r>
    </w:p>
    <w:p>
      <w:pPr>
        <w:spacing w:after="0" w:line="20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seasonally adjusted annual selling rate (SAAR) for light vehicles in June was an estimated 16.6 million units, topping 16 million units for the fourth consecutive month. The estimated SAAR for the first half of the year was 16.1 million, which is within GM’s full-year forecast of 16.0 million to 16.5 million units.</w:t>
      </w:r>
    </w:p>
    <w:p>
      <w:pPr>
        <w:spacing w:after="0" w:line="186" w:lineRule="exact"/>
        <w:rPr>
          <w:sz w:val="20"/>
          <w:szCs w:val="20"/>
          <w:color w:val="auto"/>
        </w:rPr>
      </w:pPr>
    </w:p>
    <w:p>
      <w:pPr>
        <w:jc w:val="both"/>
        <w:ind w:right="480"/>
        <w:spacing w:after="0" w:line="250" w:lineRule="auto"/>
        <w:rPr>
          <w:sz w:val="20"/>
          <w:szCs w:val="20"/>
          <w:color w:val="auto"/>
        </w:rPr>
      </w:pPr>
      <w:r>
        <w:rPr>
          <w:rFonts w:ascii="Arial" w:cs="Arial" w:eastAsia="Arial" w:hAnsi="Arial"/>
          <w:sz w:val="20"/>
          <w:szCs w:val="20"/>
          <w:color w:val="auto"/>
        </w:rPr>
        <w:t>“June was the third very strong month in a row for GM, with every brand up on a selling-day adjusted basis,” said Kurt McNeil, U.S. vice president of Sales Operations. “In fact, the first half of the year was our best retail sales performance since 2008, driven by an outstanding second quarter.”</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GM’s commercial fleet business also continues to grow, posting its eighth consecutive monthly increase for the best June since 2007.</w:t>
      </w:r>
    </w:p>
    <w:p>
      <w:pPr>
        <w:spacing w:after="0" w:line="22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“It’s clear that our commercial and small business customers are expecting a strong second half of the year and they are building their fleets to meet demand,” McNeil said.</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Commercial fleet sales were up 48 percent, driven by strong pickup, van and small car sales. Government deliveries were up 14 percent thanks to strong car sales. Small business deliveries, which are included in retail sales, were up 6 percent, driven by van, SUV and pickup sales. Rental deliveries were down 11 percent. At the beginning of June, GM indicated that fleet sales for the month would likely be down due to the timing of rental customer deliveries.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Sales Highlights (vs. 2013 except as noted)</w:t>
      </w:r>
    </w:p>
    <w:p>
      <w:pPr>
        <w:spacing w:after="0" w:line="22" w:lineRule="exact"/>
        <w:rPr>
          <w:sz w:val="20"/>
          <w:szCs w:val="20"/>
          <w:color w:val="auto"/>
        </w:rPr>
      </w:pPr>
    </w:p>
    <w:p>
      <w:pPr>
        <w:ind w:left="660" w:right="2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had its best June since 2006. Deliveries were up 18 percent, driven by an 82 percent increase in Encore deliveries, a 33 percent increase for LaCrosse, a 26 percent increase for Regal and a 5 percent increase for Enclave.</w:t>
      </w:r>
    </w:p>
    <w:p>
      <w:pPr>
        <w:spacing w:after="0" w:line="1" w:lineRule="exact"/>
        <w:rPr>
          <w:rFonts w:ascii="Arial" w:cs="Arial" w:eastAsia="Arial" w:hAnsi="Arial"/>
          <w:sz w:val="18"/>
          <w:szCs w:val="18"/>
          <w:color w:val="auto"/>
        </w:rPr>
      </w:pPr>
    </w:p>
    <w:p>
      <w:pPr>
        <w:ind w:left="660" w:right="520" w:hanging="328"/>
        <w:spacing w:after="0" w:line="26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GMC also had its best June since 2006. Deliveries were up 11 percent driven by strong demand for the redesigned Yukon, up 120 percent, as well as the Yukon XL, up 70 percent; the Terrain, up 8 percent; and the Savana, up 129 percent.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Deliveries of the Chevrolet Spark and Sonic were up 19 percent and 36 percent, respectively.</w:t>
      </w:r>
    </w:p>
    <w:p>
      <w:pPr>
        <w:ind w:left="660" w:right="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Deliveries of the Chevrolet Tahoe were up 93 percent and Suburban sales were up 73 percent. Traverse was up 3 percent and Silverado was up 1 percent.</w:t>
      </w:r>
    </w:p>
    <w:p>
      <w:pPr>
        <w:spacing w:after="0" w:line="1" w:lineRule="exact"/>
        <w:rPr>
          <w:rFonts w:ascii="Arial" w:cs="Arial" w:eastAsia="Arial" w:hAnsi="Arial"/>
          <w:sz w:val="18"/>
          <w:szCs w:val="18"/>
          <w:color w:val="auto"/>
        </w:rPr>
      </w:pPr>
    </w:p>
    <w:p>
      <w:pPr>
        <w:ind w:left="660" w:right="1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sales were up, with Escalade up 57 percent and SRX up 19 percent. It was Cadillac’s best June since 2008, and 57 percent of customers did not trade in a Cadillac.</w:t>
      </w:r>
    </w:p>
    <w:p>
      <w:pPr>
        <w:spacing w:after="0" w:line="1" w:lineRule="exact"/>
        <w:rPr>
          <w:rFonts w:ascii="Arial" w:cs="Arial" w:eastAsia="Arial" w:hAnsi="Arial"/>
          <w:sz w:val="18"/>
          <w:szCs w:val="18"/>
          <w:color w:val="auto"/>
        </w:rPr>
      </w:pPr>
    </w:p>
    <w:p>
      <w:pPr>
        <w:ind w:left="660" w:right="60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GM’s average transaction prices (ATPs) were in line with April and May, with higher pickup, SUV and Cadillac ATPs offsetting declines among cars and crossovers, according to mid-month J.D. Power PIN estimates.</w:t>
      </w:r>
    </w:p>
    <w:p>
      <w:pPr>
        <w:sectPr>
          <w:pgSz w:w="11900" w:h="16838" w:orient="portrait"/>
          <w:cols w:equalWidth="0" w:num="1">
            <w:col w:w="11420"/>
          </w:cols>
          <w:pgMar w:left="240" w:top="811" w:right="239" w:bottom="1440" w:gutter="0" w:footer="0" w:header="0"/>
        </w:sectPr>
      </w:pPr>
    </w:p>
    <w:bookmarkStart w:id="4" w:name="page5"/>
    <w:bookmarkEnd w:id="4"/>
    <w:p>
      <w:pPr>
        <w:ind w:left="660" w:right="42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For the second quarter, ATPs were up about $800 per unit versus the first quarter. Calendar year to date, ATPs are up about $2,700 compared with a year ago.</w:t>
      </w:r>
    </w:p>
    <w:p>
      <w:pPr>
        <w:spacing w:after="0" w:line="1" w:lineRule="exact"/>
        <w:rPr>
          <w:rFonts w:ascii="Arial" w:cs="Arial" w:eastAsia="Arial" w:hAnsi="Arial"/>
          <w:sz w:val="18"/>
          <w:szCs w:val="18"/>
          <w:color w:val="auto"/>
        </w:rPr>
      </w:pPr>
    </w:p>
    <w:p>
      <w:pPr>
        <w:ind w:left="66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Incentive spending as a percentage of ATP was 10.9 percent, up 0.2 points from a year ago, according to J.D. Power PIN estimates. The industry average for June was 9.7 percent, also up 0.2 points from a year ago.</w:t>
      </w:r>
    </w:p>
    <w:p>
      <w:pPr>
        <w:spacing w:after="0" w:line="1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ectPr>
          <w:pgSz w:w="11900" w:h="16838" w:orient="portrait"/>
          <w:cols w:equalWidth="0" w:num="1">
            <w:col w:w="11400"/>
          </w:cols>
          <w:pgMar w:left="240" w:top="582" w:right="259" w:bottom="1440" w:gutter="0" w:footer="0" w:header="0"/>
        </w:sectPr>
      </w:pPr>
    </w:p>
    <w:bookmarkStart w:id="5" w:name="page6"/>
    <w:bookmarkEnd w:id="5"/>
    <w:p>
      <w:pPr>
        <w:ind w:left="20"/>
        <w:spacing w:after="0"/>
        <w:rPr>
          <w:sz w:val="20"/>
          <w:szCs w:val="20"/>
          <w:color w:val="auto"/>
        </w:rPr>
      </w:pPr>
      <w:r>
        <w:rPr>
          <w:rFonts w:ascii="Arial" w:cs="Arial" w:eastAsia="Arial" w:hAnsi="Arial"/>
          <w:sz w:val="25"/>
          <w:szCs w:val="25"/>
          <w:b w:val="1"/>
          <w:bCs w:val="1"/>
          <w:color w:val="auto"/>
        </w:rPr>
        <w:t>Sales Tables</w:t>
      </w: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June</w:t>
            </w:r>
          </w:p>
        </w:tc>
        <w:tc>
          <w:tcPr>
            <w:tcW w:w="22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Total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c>
          <w:tcPr>
            <w:tcW w:w="22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188,567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126,847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GMC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43,550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36,139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Buick</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21,403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18,034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12.3%</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13,941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12,536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267,461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193,556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2014CY</w:t>
            </w:r>
          </w:p>
        </w:tc>
        <w:tc>
          <w:tcPr>
            <w:tcW w:w="22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Total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c>
          <w:tcPr>
            <w:tcW w:w="22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1,027,908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701,999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GMC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232,371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200,596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Buick</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113,472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95,463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82,117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76,014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1,455,868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1,074,072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Fleet Segment</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2014 CY</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Share of Sales</w:t>
            </w:r>
          </w:p>
        </w:tc>
        <w:tc>
          <w:tcPr>
            <w:tcW w:w="222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27.6%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0.2 points</w:t>
            </w:r>
          </w:p>
        </w:tc>
        <w:tc>
          <w:tcPr>
            <w:tcW w:w="222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26.2%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-0.3 points</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18"/>
        </w:trPr>
        <w:tc>
          <w:tcPr>
            <w:tcW w:w="224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20" w:type="dxa"/>
            <w:vAlign w:val="bottom"/>
            <w:tcBorders>
              <w:right w:val="single" w:sz="8" w:color="auto"/>
            </w:tcBorders>
          </w:tcPr>
          <w:p>
            <w:pPr>
              <w:spacing w:after="0"/>
              <w:rPr>
                <w:sz w:val="18"/>
                <w:szCs w:val="18"/>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Days Supply</w:t>
            </w:r>
          </w:p>
        </w:tc>
      </w:tr>
      <w:tr>
        <w:trPr>
          <w:trHeight w:val="234"/>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All Vehicles</w:t>
            </w:r>
          </w:p>
        </w:tc>
        <w:tc>
          <w:tcPr>
            <w:tcW w:w="2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798,532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w:t>
            </w:r>
          </w:p>
        </w:tc>
        <w:tc>
          <w:tcPr>
            <w:tcW w:w="2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815,897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Industry Sales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2014 (est.)</w:t>
            </w:r>
          </w:p>
        </w:tc>
        <w:tc>
          <w:tcPr>
            <w:tcW w:w="222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16.6 million</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16.0-16.5 million</w:t>
            </w:r>
          </w:p>
        </w:tc>
        <w:tc>
          <w:tcPr>
            <w:tcW w:w="222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bl>
    <w:p>
      <w:pPr>
        <w:sectPr>
          <w:pgSz w:w="11900" w:h="16838" w:orient="portrait"/>
          <w:cols w:equalWidth="0" w:num="1">
            <w:col w:w="11100"/>
          </w:cols>
          <w:pgMar w:left="420" w:top="967" w:right="37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June</w:t>
            </w:r>
          </w:p>
        </w:tc>
        <w:tc>
          <w:tcPr>
            <w:tcW w:w="10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January - June</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6,202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5,922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30,142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31,841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4,142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2,280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81.7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23,657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12,252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93.1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5,332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3,999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33.3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25,280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24,482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1,743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1,383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12,303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8,820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39.5</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3,984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4,489</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(11.2)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23,433</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(5.7)</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21,403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18,078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18.4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113,472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100,837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12.5</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2,358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3,459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14,910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19,183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(22.3)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2,174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2,416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16,008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15,133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1,907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1,035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84.3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6,671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5,677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1,058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667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58.6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3,735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3,827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1,159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(95.8)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4,652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3,912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28,864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23,990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20.3</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1,693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2,234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(24.2)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11,490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14,684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(21.8)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13,941</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13,929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82,117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83,679</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1,712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11,878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7,721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7,236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46,672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42,312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434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511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1,552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3,959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2,984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28,811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24,762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16.4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155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(67.1)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3,034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2,723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219.2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17,744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5,673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212.8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26,008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32,871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145,338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133,689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21,748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23,645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120,831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126,397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8,136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8,868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39,514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40,602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14,378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17,255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78,499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83,382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16,137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21,288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103,505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111,100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(6.8)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43,519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43,259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240,679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242,586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9,718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7,122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36.5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50,390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44,905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3,708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3,104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22,299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17,588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26.8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6,584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3,813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72.7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23,571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21,663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217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11,147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5,790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92.5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45,838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40,857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10,592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10,295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52,053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53,294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1,777</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2,698</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(34.1)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8,615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9,855</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(12.6)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188,567</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193,460</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1,027,908</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1,015,134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8,023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9,174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41,170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46,492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876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4,333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1,890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129.3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16,269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8,210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98.2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15,406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16,568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93,191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87,633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8,743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8,059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50,687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50,676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3,946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1,797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119.6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18,604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12,105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53.7</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3,096</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1,824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69.7</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14,704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(15.4)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43,550</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39,376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10.6</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232,371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220,696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5.3</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267,461</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264,843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1,455,868</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1,420,346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2.5</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24 selling days for the June period this year and 26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Buick Lucerne, Cadillac DTS &amp; STS, and Chevrolet Aveo &amp;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2019-12-07T20:49:48Z</dcterms:created>
  <dcterms:modified xsi:type="dcterms:W3CDTF">2019-12-07T20:49:48Z</dcterms:modified>
</cp:coreProperties>
</file>