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001-34960</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General Motors Co</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140"/>
        <w:spacing w:after="0"/>
        <w:rPr>
          <w:sz w:val="20"/>
          <w:szCs w:val="20"/>
          <w:color w:val="auto"/>
        </w:rPr>
      </w:pPr>
      <w:r>
        <w:rPr>
          <w:rFonts w:ascii="Arial" w:cs="Arial" w:eastAsia="Arial" w:hAnsi="Arial"/>
          <w:sz w:val="22"/>
          <w:szCs w:val="22"/>
          <w:color w:val="auto"/>
        </w:rPr>
        <w:t>Address: 300 Renaissance Center</w:t>
      </w:r>
    </w:p>
    <w:p>
      <w:pPr>
        <w:spacing w:after="0" w:line="4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P.O. BOX 300</w:t>
      </w:r>
    </w:p>
    <w:p>
      <w:pPr>
        <w:spacing w:after="0" w:line="4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Detroit MICHIGAN 48265</w:t>
      </w:r>
    </w:p>
    <w:p>
      <w:pPr>
        <w:spacing w:after="0" w:line="44" w:lineRule="exact"/>
        <w:rPr>
          <w:sz w:val="24"/>
          <w:szCs w:val="24"/>
          <w:color w:val="auto"/>
        </w:rPr>
      </w:pPr>
    </w:p>
    <w:tbl>
      <w:tblPr>
        <w:tblLayout w:type="fixed"/>
        <w:tblInd w:w="2240" w:type="dxa"/>
        <w:tblCellMar>
          <w:top w:w="0" w:type="dxa"/>
          <w:left w:w="0" w:type="dxa"/>
          <w:bottom w:w="0" w:type="dxa"/>
          <w:right w:w="0" w:type="dxa"/>
        </w:tblCellMar>
      </w:tblPr>
      <w:tr>
        <w:trPr>
          <w:trHeight w:val="275"/>
        </w:trPr>
        <w:tc>
          <w:tcPr>
            <w:tcW w:w="2920" w:type="dxa"/>
            <w:vAlign w:val="bottom"/>
          </w:tcPr>
          <w:p>
            <w:pPr>
              <w:spacing w:after="0"/>
              <w:rPr>
                <w:sz w:val="20"/>
                <w:szCs w:val="20"/>
                <w:color w:val="auto"/>
              </w:rPr>
            </w:pPr>
            <w:r>
              <w:rPr>
                <w:rFonts w:ascii="Arial" w:cs="Arial" w:eastAsia="Arial" w:hAnsi="Arial"/>
                <w:sz w:val="22"/>
                <w:szCs w:val="22"/>
                <w:color w:val="auto"/>
              </w:rPr>
              <w:t>Telephone number:</w:t>
            </w:r>
          </w:p>
        </w:tc>
        <w:tc>
          <w:tcPr>
            <w:tcW w:w="2600" w:type="dxa"/>
            <w:vAlign w:val="bottom"/>
          </w:tcPr>
          <w:p>
            <w:pPr>
              <w:jc w:val="right"/>
              <w:spacing w:after="0"/>
              <w:rPr>
                <w:sz w:val="20"/>
                <w:szCs w:val="20"/>
                <w:color w:val="auto"/>
              </w:rPr>
            </w:pPr>
            <w:r>
              <w:rPr>
                <w:rFonts w:ascii="Arial" w:cs="Arial" w:eastAsia="Arial" w:hAnsi="Arial"/>
                <w:sz w:val="22"/>
                <w:szCs w:val="22"/>
                <w:color w:val="auto"/>
              </w:rPr>
              <w:t>(313) 556-5000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Class A Warrants (Expiring July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2016-07-05</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0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73"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18, 2016, pursuant to the provisions of Rule 12d2-2 (a). [ X ] 17 CFR 240.12d2-2(a)(3) That on July 5, 2016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the terms of the Warrants Agreement, the Class A Warrants (Expiring July 10, 2016) of General Motors Company will expire on July 10, 2016. Each Warrant entitled the holder to purchase one share of General Motors Company common stock at an exercise price of $10.00 per share. The Exchange also notifies the Securities and Exchange Commission that as a result of the above indicated conditions this security was suspended from trading on July 5, 2016 pursuant to the No Guaranteed Delivery provision.</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960" TargetMode="External"/><Relationship Id="rId10" Type="http://schemas.openxmlformats.org/officeDocument/2006/relationships/hyperlink" Target="http://www.sec.gov/cgi-bin/browse-edgar?action=getcompany&amp;CIK=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2019-12-08T19:26:15Z</dcterms:created>
  <dcterms:modified xsi:type="dcterms:W3CDTF">2019-12-08T19:26:15Z</dcterms:modified>
</cp:coreProperties>
</file>