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EWANICK JOEL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720"/>
              <w:spacing w:after="0"/>
              <w:rPr>
                <w:sz w:val="20"/>
                <w:szCs w:val="20"/>
                <w:color w:val="auto"/>
              </w:rPr>
            </w:pPr>
            <w:r>
              <w:rPr>
                <w:rFonts w:ascii="Arial" w:cs="Arial" w:eastAsia="Arial" w:hAnsi="Arial"/>
                <w:sz w:val="18"/>
                <w:szCs w:val="18"/>
                <w:color w:val="0000FF"/>
              </w:rPr>
              <w:t>800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3,474</w:t>
            </w:r>
            <w:r>
              <w:rPr>
                <w:rFonts w:ascii="Arial" w:cs="Arial" w:eastAsia="Arial" w:hAnsi="Arial"/>
                <w:sz w:val="22"/>
                <w:szCs w:val="22"/>
                <w:color w:val="008000"/>
                <w:w w:val="92"/>
                <w:vertAlign w:val="superscript"/>
              </w:rPr>
              <w:t>(4)</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(1)(6)</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5,211</w:t>
            </w:r>
            <w:r>
              <w:rPr>
                <w:rFonts w:ascii="Arial" w:cs="Arial" w:eastAsia="Arial" w:hAnsi="Arial"/>
                <w:sz w:val="22"/>
                <w:szCs w:val="22"/>
                <w:color w:val="008000"/>
                <w:w w:val="92"/>
                <w:vertAlign w:val="superscript"/>
              </w:rPr>
              <w:t>(4)</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(1)(7)</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2,550</w:t>
            </w:r>
            <w:r>
              <w:rPr>
                <w:rFonts w:ascii="Arial" w:cs="Arial" w:eastAsia="Arial" w:hAnsi="Arial"/>
                <w:sz w:val="22"/>
                <w:szCs w:val="22"/>
                <w:color w:val="008000"/>
                <w:w w:val="92"/>
                <w:vertAlign w:val="superscript"/>
              </w:rPr>
              <w:t>(4)</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Pursuant to the Company's Salary Stock Plan (the "GMSSP") each Salary Stock Unit is fully vested upon grant and represents a right to receive one share of the Company's common stock on the applicable settlement date (with certain exceptions); provided, however, that any settlement before May 17, 2011 will be made by the delivery in cash in an amount equal to the Fair Market Value (as defined in the GMSSP) of the Company's common stock as of the applicable anniversary date of the SSU's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reported in this item were awarded on June 30, 2010 and will be settled in three equal, annual installments beginning on June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price.</w:t>
      </w:r>
    </w:p>
    <w:p>
      <w:pPr>
        <w:spacing w:after="0" w:line="41"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June 30, 2010 grant of 1,158 SSUs has been converted into 3,474 SSUs and the September 30, 2010 grant of 1,737 SSUs has been converted into 5,211 SSUs.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reported in this item were awarded on September 30, 2010 and will be settled in three equal, annual installments beginning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reported in this item were awarded on December 31, 2010 and will be settled in three equal, annual installments beginning on December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02/01/2011</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Ewanick</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0623"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2019-12-17T00:53:13Z</dcterms:created>
  <dcterms:modified xsi:type="dcterms:W3CDTF">2019-12-17T00:53:13Z</dcterms:modified>
</cp:coreProperties>
</file>