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50419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5041900"/>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Suryadevara Dhivya</w:t>
        </w:r>
      </w:hyperlink>
    </w:p>
    <w:p>
      <w:pPr>
        <w:spacing w:after="0" w:line="325"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right="1000"/>
        <w:spacing w:after="0" w:line="317" w:lineRule="auto"/>
        <w:rPr>
          <w:sz w:val="20"/>
          <w:szCs w:val="20"/>
          <w:color w:val="auto"/>
        </w:rPr>
      </w:pPr>
      <w:r>
        <w:rPr>
          <w:rFonts w:ascii="Arial" w:cs="Arial" w:eastAsia="Arial" w:hAnsi="Arial"/>
          <w:sz w:val="17"/>
          <w:szCs w:val="17"/>
          <w:color w:val="0000FF"/>
        </w:rPr>
        <w:t>300 RENAISSANCE CENTER M/C: 482-C23-A68</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General Motors Co</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GM</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8"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02/15/2019</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6" w:right="640" w:hanging="6"/>
        <w:spacing w:after="0" w:line="255" w:lineRule="auto"/>
        <w:tabs>
          <w:tab w:leader="none" w:pos="15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6" w:type="dxa"/>
        <w:tblCellMar>
          <w:top w:w="0" w:type="dxa"/>
          <w:left w:w="0" w:type="dxa"/>
          <w:bottom w:w="0" w:type="dxa"/>
          <w:right w:w="0" w:type="dxa"/>
        </w:tblCellMar>
      </w:tblPr>
      <w:tr>
        <w:trPr>
          <w:trHeight w:val="161"/>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7"/>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486"/>
        <w:spacing w:after="0"/>
        <w:rPr>
          <w:sz w:val="20"/>
          <w:szCs w:val="20"/>
          <w:color w:val="auto"/>
        </w:rPr>
      </w:pPr>
      <w:r>
        <w:rPr>
          <w:rFonts w:ascii="Arial" w:cs="Arial" w:eastAsia="Arial" w:hAnsi="Arial"/>
          <w:sz w:val="17"/>
          <w:szCs w:val="17"/>
          <w:color w:val="0000FF"/>
        </w:rPr>
        <w:t>Executive Vice President &amp; CFO</w:t>
      </w:r>
    </w:p>
    <w:p>
      <w:pPr>
        <w:spacing w:after="0" w:line="456" w:lineRule="exact"/>
        <w:rPr>
          <w:sz w:val="24"/>
          <w:szCs w:val="24"/>
          <w:color w:val="auto"/>
        </w:rPr>
      </w:pPr>
    </w:p>
    <w:p>
      <w:pPr>
        <w:sectPr>
          <w:pgSz w:w="11900" w:h="16838" w:orient="portrait"/>
          <w:cols w:equalWidth="0" w:num="3">
            <w:col w:w="3360" w:space="720"/>
            <w:col w:w="3254" w:space="720"/>
            <w:col w:w="3466"/>
          </w:cols>
          <w:pgMar w:left="240" w:top="225" w:right="139" w:bottom="1440" w:gutter="0" w:footer="0" w:header="0"/>
          <w:type w:val="continuous"/>
        </w:sectPr>
      </w:pPr>
    </w:p>
    <w:tbl>
      <w:tblPr>
        <w:tblLayout w:type="fixed"/>
        <w:tblInd w:w="0" w:type="dxa"/>
        <w:tblCellMar>
          <w:top w:w="0" w:type="dxa"/>
          <w:left w:w="0" w:type="dxa"/>
          <w:bottom w:w="0" w:type="dxa"/>
          <w:right w:w="0" w:type="dxa"/>
        </w:tblCellMar>
      </w:tblPr>
      <w:tr>
        <w:trPr>
          <w:trHeight w:val="129"/>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660" w:type="dxa"/>
            <w:vAlign w:val="bottom"/>
            <w:tcBorders>
              <w:bottom w:val="single" w:sz="8" w:color="9A9A9A"/>
            </w:tcBorders>
          </w:tcPr>
          <w:p>
            <w:pPr>
              <w:spacing w:after="0"/>
              <w:rPr>
                <w:sz w:val="11"/>
                <w:szCs w:val="11"/>
                <w:color w:val="auto"/>
              </w:rPr>
            </w:pPr>
          </w:p>
        </w:tc>
        <w:tc>
          <w:tcPr>
            <w:tcW w:w="220" w:type="dxa"/>
            <w:vAlign w:val="bottom"/>
            <w:tcBorders>
              <w:bottom w:val="single" w:sz="8" w:color="9A9A9A"/>
            </w:tcBorders>
          </w:tcPr>
          <w:p>
            <w:pPr>
              <w:spacing w:after="0"/>
              <w:rPr>
                <w:sz w:val="11"/>
                <w:szCs w:val="11"/>
                <w:color w:val="auto"/>
              </w:rPr>
            </w:pPr>
          </w:p>
        </w:tc>
        <w:tc>
          <w:tcPr>
            <w:tcW w:w="1000" w:type="dxa"/>
            <w:vAlign w:val="bottom"/>
            <w:tcBorders>
              <w:bottom w:val="single" w:sz="8" w:color="9A9A9A"/>
            </w:tcBorders>
          </w:tcPr>
          <w:p>
            <w:pPr>
              <w:spacing w:after="0"/>
              <w:rPr>
                <w:sz w:val="11"/>
                <w:szCs w:val="11"/>
                <w:color w:val="auto"/>
              </w:rPr>
            </w:pPr>
          </w:p>
        </w:tc>
        <w:tc>
          <w:tcPr>
            <w:tcW w:w="1180" w:type="dxa"/>
            <w:vAlign w:val="bottom"/>
            <w:tcBorders>
              <w:bottom w:val="single" w:sz="8" w:color="9A9A9A"/>
            </w:tcBorders>
          </w:tcPr>
          <w:p>
            <w:pPr>
              <w:spacing w:after="0"/>
              <w:rPr>
                <w:sz w:val="11"/>
                <w:szCs w:val="11"/>
                <w:color w:val="auto"/>
              </w:rPr>
            </w:pPr>
          </w:p>
        </w:tc>
        <w:tc>
          <w:tcPr>
            <w:tcW w:w="120" w:type="dxa"/>
            <w:vAlign w:val="bottom"/>
            <w:tcBorders>
              <w:bottom w:val="single" w:sz="8" w:color="9A9A9A"/>
            </w:tcBorders>
          </w:tcPr>
          <w:p>
            <w:pPr>
              <w:spacing w:after="0"/>
              <w:rPr>
                <w:sz w:val="11"/>
                <w:szCs w:val="11"/>
                <w:color w:val="auto"/>
              </w:rPr>
            </w:pPr>
          </w:p>
        </w:tc>
        <w:tc>
          <w:tcPr>
            <w:tcW w:w="3820" w:type="dxa"/>
            <w:vAlign w:val="bottom"/>
            <w:gridSpan w:val="8"/>
          </w:tcPr>
          <w:p>
            <w:pPr>
              <w:jc w:val="center"/>
              <w:ind w:right="38"/>
              <w:spacing w:after="0" w:line="103" w:lineRule="exact"/>
              <w:rPr>
                <w:sz w:val="20"/>
                <w:szCs w:val="20"/>
                <w:color w:val="auto"/>
              </w:rPr>
            </w:pPr>
            <w:r>
              <w:rPr>
                <w:rFonts w:ascii="Arial" w:cs="Arial" w:eastAsia="Arial" w:hAnsi="Arial"/>
                <w:sz w:val="11"/>
                <w:szCs w:val="11"/>
                <w:color w:val="auto"/>
              </w:rPr>
              <w:t>4. If Amendment, Date of Original Filed (Month/Day/Year)</w:t>
            </w:r>
          </w:p>
        </w:tc>
        <w:tc>
          <w:tcPr>
            <w:tcW w:w="3780" w:type="dxa"/>
            <w:vAlign w:val="bottom"/>
            <w:gridSpan w:val="10"/>
          </w:tcPr>
          <w:p>
            <w:pPr>
              <w:ind w:left="320"/>
              <w:spacing w:after="0" w:line="103"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20" w:type="dxa"/>
            <w:vAlign w:val="bottom"/>
            <w:gridSpan w:val="2"/>
          </w:tcPr>
          <w:p>
            <w:pPr>
              <w:ind w:left="32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700" w:type="dxa"/>
            <w:vAlign w:val="bottom"/>
          </w:tcPr>
          <w:p>
            <w:pPr>
              <w:spacing w:after="0"/>
              <w:rPr>
                <w:sz w:val="9"/>
                <w:szCs w:val="9"/>
                <w:color w:val="auto"/>
              </w:rPr>
            </w:pPr>
          </w:p>
        </w:tc>
        <w:tc>
          <w:tcPr>
            <w:tcW w:w="3780" w:type="dxa"/>
            <w:vAlign w:val="bottom"/>
            <w:gridSpan w:val="10"/>
            <w:vMerge w:val="restart"/>
          </w:tcPr>
          <w:p>
            <w:pPr>
              <w:ind w:left="52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vMerge w:val="restart"/>
          </w:tcPr>
          <w:p>
            <w:pPr>
              <w:spacing w:after="0"/>
              <w:rPr>
                <w:sz w:val="20"/>
                <w:szCs w:val="20"/>
                <w:color w:val="auto"/>
              </w:rPr>
            </w:pPr>
            <w:r>
              <w:rPr>
                <w:rFonts w:ascii="Arial" w:cs="Arial" w:eastAsia="Arial" w:hAnsi="Arial"/>
                <w:sz w:val="17"/>
                <w:szCs w:val="17"/>
                <w:color w:val="0000FF"/>
              </w:rPr>
              <w:t>DETROIT</w:t>
            </w:r>
          </w:p>
        </w:tc>
        <w:tc>
          <w:tcPr>
            <w:tcW w:w="220" w:type="dxa"/>
            <w:vAlign w:val="bottom"/>
            <w:vMerge w:val="restart"/>
          </w:tcPr>
          <w:p>
            <w:pPr>
              <w:spacing w:after="0"/>
              <w:rPr>
                <w:sz w:val="20"/>
                <w:szCs w:val="20"/>
                <w:color w:val="auto"/>
              </w:rPr>
            </w:pPr>
            <w:r>
              <w:rPr>
                <w:rFonts w:ascii="Arial" w:cs="Arial" w:eastAsia="Arial" w:hAnsi="Arial"/>
                <w:sz w:val="17"/>
                <w:szCs w:val="17"/>
                <w:color w:val="0000FF"/>
              </w:rPr>
              <w:t>MI</w:t>
            </w:r>
          </w:p>
        </w:tc>
        <w:tc>
          <w:tcPr>
            <w:tcW w:w="1000" w:type="dxa"/>
            <w:vAlign w:val="bottom"/>
          </w:tcPr>
          <w:p>
            <w:pPr>
              <w:spacing w:after="0"/>
              <w:rPr>
                <w:sz w:val="11"/>
                <w:szCs w:val="11"/>
                <w:color w:val="auto"/>
              </w:rPr>
            </w:pPr>
          </w:p>
        </w:tc>
        <w:tc>
          <w:tcPr>
            <w:tcW w:w="1180" w:type="dxa"/>
            <w:vAlign w:val="bottom"/>
            <w:vMerge w:val="restart"/>
          </w:tcPr>
          <w:p>
            <w:pPr>
              <w:ind w:left="60"/>
              <w:spacing w:after="0"/>
              <w:rPr>
                <w:sz w:val="20"/>
                <w:szCs w:val="20"/>
                <w:color w:val="auto"/>
              </w:rPr>
            </w:pPr>
            <w:r>
              <w:rPr>
                <w:rFonts w:ascii="Arial" w:cs="Arial" w:eastAsia="Arial" w:hAnsi="Arial"/>
                <w:sz w:val="17"/>
                <w:szCs w:val="17"/>
                <w:color w:val="0000FF"/>
              </w:rPr>
              <w:t>48207</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78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1000" w:type="dxa"/>
            <w:vAlign w:val="bottom"/>
          </w:tcPr>
          <w:p>
            <w:pPr>
              <w:spacing w:after="0"/>
              <w:rPr>
                <w:sz w:val="9"/>
                <w:szCs w:val="9"/>
                <w:color w:val="auto"/>
              </w:rPr>
            </w:pPr>
          </w:p>
        </w:tc>
        <w:tc>
          <w:tcPr>
            <w:tcW w:w="118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70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08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7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08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220" w:type="dxa"/>
            <w:vAlign w:val="bottom"/>
            <w:tcBorders>
              <w:bottom w:val="single" w:sz="8" w:color="9A9A9A"/>
            </w:tcBorders>
          </w:tcPr>
          <w:p>
            <w:pPr>
              <w:spacing w:after="0"/>
              <w:rPr>
                <w:sz w:val="5"/>
                <w:szCs w:val="5"/>
                <w:color w:val="auto"/>
              </w:rPr>
            </w:pPr>
          </w:p>
        </w:tc>
        <w:tc>
          <w:tcPr>
            <w:tcW w:w="1000" w:type="dxa"/>
            <w:vAlign w:val="bottom"/>
            <w:tcBorders>
              <w:bottom w:val="single" w:sz="8" w:color="9A9A9A"/>
            </w:tcBorders>
          </w:tcPr>
          <w:p>
            <w:pPr>
              <w:spacing w:after="0"/>
              <w:rPr>
                <w:sz w:val="5"/>
                <w:szCs w:val="5"/>
                <w:color w:val="auto"/>
              </w:rPr>
            </w:pPr>
          </w:p>
        </w:tc>
        <w:tc>
          <w:tcPr>
            <w:tcW w:w="118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vMerge w:val="restart"/>
          </w:tcPr>
          <w:p>
            <w:pPr>
              <w:spacing w:after="0"/>
              <w:rPr>
                <w:sz w:val="5"/>
                <w:szCs w:val="5"/>
                <w:color w:val="auto"/>
              </w:rPr>
            </w:pPr>
          </w:p>
        </w:tc>
        <w:tc>
          <w:tcPr>
            <w:tcW w:w="640" w:type="dxa"/>
            <w:vAlign w:val="bottom"/>
            <w:vMerge w:val="restart"/>
          </w:tcPr>
          <w:p>
            <w:pPr>
              <w:ind w:left="16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6"/>
                <w:szCs w:val="6"/>
                <w:color w:val="auto"/>
              </w:rPr>
            </w:pPr>
          </w:p>
        </w:tc>
        <w:tc>
          <w:tcPr>
            <w:tcW w:w="122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80" w:type="dxa"/>
            <w:vAlign w:val="bottom"/>
            <w:vMerge w:val="restart"/>
          </w:tcPr>
          <w:p>
            <w:pPr>
              <w:ind w:left="6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70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11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2300" w:type="dxa"/>
            <w:vAlign w:val="bottom"/>
            <w:tcBorders>
              <w:bottom w:val="single" w:sz="8" w:color="2C2C2C"/>
            </w:tcBorders>
            <w:gridSpan w:val="3"/>
          </w:tcPr>
          <w:p>
            <w:pPr>
              <w:spacing w:after="0"/>
              <w:rPr>
                <w:sz w:val="11"/>
                <w:szCs w:val="11"/>
                <w:color w:val="auto"/>
              </w:rPr>
            </w:pPr>
          </w:p>
        </w:tc>
        <w:tc>
          <w:tcPr>
            <w:tcW w:w="1720" w:type="dxa"/>
            <w:vAlign w:val="bottom"/>
            <w:tcBorders>
              <w:bottom w:val="single" w:sz="8" w:color="2C2C2C"/>
            </w:tcBorders>
            <w:gridSpan w:val="4"/>
          </w:tcPr>
          <w:p>
            <w:pPr>
              <w:spacing w:after="0"/>
              <w:rPr>
                <w:sz w:val="11"/>
                <w:szCs w:val="11"/>
                <w:color w:val="auto"/>
              </w:rPr>
            </w:pPr>
          </w:p>
        </w:tc>
        <w:tc>
          <w:tcPr>
            <w:tcW w:w="2660" w:type="dxa"/>
            <w:vAlign w:val="bottom"/>
            <w:tcBorders>
              <w:bottom w:val="single" w:sz="8" w:color="2C2C2C"/>
            </w:tcBorders>
            <w:gridSpan w:val="5"/>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7460" w:type="dxa"/>
            <w:vAlign w:val="bottom"/>
            <w:tcBorders>
              <w:top w:val="single" w:sz="8" w:color="2C2C2C"/>
            </w:tcBorders>
            <w:gridSpan w:val="15"/>
          </w:tcPr>
          <w:p>
            <w:pPr>
              <w:ind w:left="78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1940" w:type="dxa"/>
            <w:vAlign w:val="bottom"/>
            <w:tcBorders>
              <w:bottom w:val="single" w:sz="8" w:color="2C2C2C"/>
            </w:tcBorders>
            <w:gridSpan w:val="3"/>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40" w:type="dxa"/>
            <w:vAlign w:val="bottom"/>
            <w:gridSpan w:val="3"/>
          </w:tcPr>
          <w:p>
            <w:pPr>
              <w:ind w:left="84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5"/>
                <w:szCs w:val="15"/>
                <w:color w:val="auto"/>
              </w:rPr>
            </w:pPr>
          </w:p>
        </w:tc>
        <w:tc>
          <w:tcPr>
            <w:tcW w:w="190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5"/>
                <w:szCs w:val="15"/>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100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ind w:left="840"/>
              <w:spacing w:after="0" w:line="132"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1900" w:type="dxa"/>
            <w:vAlign w:val="bottom"/>
            <w:gridSpan w:val="4"/>
          </w:tcPr>
          <w:p>
            <w:pPr>
              <w:ind w:left="6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64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4"/>
              </w:rPr>
              <w:t>Securities</w:t>
            </w:r>
          </w:p>
        </w:tc>
        <w:tc>
          <w:tcPr>
            <w:tcW w:w="600" w:type="dxa"/>
            <w:vAlign w:val="bottom"/>
          </w:tcPr>
          <w:p>
            <w:pPr>
              <w:spacing w:after="0"/>
              <w:rPr>
                <w:sz w:val="11"/>
                <w:szCs w:val="11"/>
                <w:color w:val="auto"/>
              </w:rPr>
            </w:pPr>
          </w:p>
        </w:tc>
        <w:tc>
          <w:tcPr>
            <w:tcW w:w="100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940" w:type="dxa"/>
            <w:vAlign w:val="bottom"/>
            <w:gridSpan w:val="3"/>
          </w:tcPr>
          <w:p>
            <w:pPr>
              <w:ind w:left="840"/>
              <w:spacing w:after="0" w:line="134"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5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Beneficially</w:t>
            </w:r>
          </w:p>
        </w:tc>
        <w:tc>
          <w:tcPr>
            <w:tcW w:w="100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740" w:type="dxa"/>
            <w:vAlign w:val="bottom"/>
            <w:gridSpan w:val="4"/>
          </w:tcPr>
          <w:p>
            <w:pPr>
              <w:ind w:left="20"/>
              <w:spacing w:after="0" w:line="134"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Owned Following</w:t>
            </w:r>
          </w:p>
        </w:tc>
        <w:tc>
          <w:tcPr>
            <w:tcW w:w="100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320"/>
              <w:spacing w:after="0" w:line="134"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700" w:type="dxa"/>
            <w:vAlign w:val="bottom"/>
            <w:vMerge w:val="restart"/>
          </w:tcPr>
          <w:p>
            <w:pPr>
              <w:ind w:left="3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1000" w:type="dxa"/>
            <w:vAlign w:val="bottom"/>
            <w:tcBorders>
              <w:bottom w:val="single" w:sz="8" w:color="2C2C2C"/>
            </w:tcBorders>
          </w:tcPr>
          <w:p>
            <w:pPr>
              <w:spacing w:after="0"/>
              <w:rPr>
                <w:sz w:val="7"/>
                <w:szCs w:val="7"/>
                <w:color w:val="auto"/>
              </w:rPr>
            </w:pPr>
          </w:p>
        </w:tc>
        <w:tc>
          <w:tcPr>
            <w:tcW w:w="3020" w:type="dxa"/>
            <w:vAlign w:val="bottom"/>
            <w:tcBorders>
              <w:bottom w:val="single" w:sz="8" w:color="2C2C2C"/>
            </w:tcBorders>
            <w:gridSpan w:val="6"/>
          </w:tcPr>
          <w:p>
            <w:pPr>
              <w:spacing w:after="0"/>
              <w:rPr>
                <w:sz w:val="7"/>
                <w:szCs w:val="7"/>
                <w:color w:val="auto"/>
              </w:rPr>
            </w:pPr>
          </w:p>
        </w:tc>
        <w:tc>
          <w:tcPr>
            <w:tcW w:w="2660" w:type="dxa"/>
            <w:vAlign w:val="bottom"/>
            <w:tcBorders>
              <w:bottom w:val="single" w:sz="8" w:color="2C2C2C"/>
            </w:tcBorders>
            <w:gridSpan w:val="5"/>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100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4"/>
          </w:tcPr>
          <w:p>
            <w:pPr>
              <w:jc w:val="center"/>
              <w:ind w:right="98"/>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740" w:type="dxa"/>
            <w:vAlign w:val="bottom"/>
            <w:gridSpan w:val="12"/>
          </w:tcPr>
          <w:p>
            <w:pPr>
              <w:jc w:val="center"/>
              <w:ind w:left="492"/>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540" w:type="dxa"/>
            <w:vAlign w:val="bottom"/>
            <w:tcBorders>
              <w:bottom w:val="single" w:sz="8" w:color="2C2C2C"/>
            </w:tcBorders>
            <w:gridSpan w:val="4"/>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4"/>
                <w:szCs w:val="14"/>
                <w:color w:val="auto"/>
              </w:rPr>
            </w:pPr>
          </w:p>
        </w:tc>
        <w:tc>
          <w:tcPr>
            <w:tcW w:w="100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4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00" w:type="dxa"/>
            <w:vAlign w:val="bottom"/>
          </w:tcPr>
          <w:p>
            <w:pPr>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w w:val="99"/>
              </w:rPr>
              <w:t>Transaction</w:t>
            </w: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6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Expiration Date</w:t>
            </w:r>
          </w:p>
        </w:tc>
        <w:tc>
          <w:tcPr>
            <w:tcW w:w="580" w:type="dxa"/>
            <w:vAlign w:val="bottom"/>
          </w:tcPr>
          <w:p>
            <w:pPr>
              <w:spacing w:after="0"/>
              <w:rPr>
                <w:sz w:val="11"/>
                <w:szCs w:val="11"/>
                <w:color w:val="auto"/>
              </w:rPr>
            </w:pPr>
          </w:p>
        </w:tc>
        <w:tc>
          <w:tcPr>
            <w:tcW w:w="132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00" w:type="dxa"/>
            <w:vAlign w:val="bottom"/>
          </w:tcPr>
          <w:p>
            <w:pPr>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4"/>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2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7"/>
              </w:rPr>
              <w:t>Derivative</w:t>
            </w: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2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40" w:type="dxa"/>
            <w:vAlign w:val="bottom"/>
            <w:gridSpan w:val="2"/>
          </w:tcPr>
          <w:p>
            <w:pPr>
              <w:ind w:left="160"/>
              <w:spacing w:after="0"/>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60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Employee</w:t>
            </w: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gridSpan w:val="2"/>
          </w:tcPr>
          <w:p>
            <w:pPr>
              <w:ind w:left="60"/>
              <w:spacing w:after="0" w:line="148" w:lineRule="exact"/>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00" w:type="dxa"/>
            <w:vAlign w:val="bottom"/>
            <w:vMerge w:val="restart"/>
          </w:tcPr>
          <w:p>
            <w:pPr>
              <w:ind w:left="60"/>
              <w:spacing w:after="0"/>
              <w:rPr>
                <w:sz w:val="20"/>
                <w:szCs w:val="20"/>
                <w:color w:val="auto"/>
              </w:rPr>
            </w:pPr>
            <w:r>
              <w:rPr>
                <w:rFonts w:ascii="Arial" w:cs="Arial" w:eastAsia="Arial" w:hAnsi="Arial"/>
                <w:sz w:val="13"/>
                <w:szCs w:val="13"/>
                <w:color w:val="0000FF"/>
              </w:rPr>
              <w:t>Common</w:t>
            </w:r>
          </w:p>
        </w:tc>
        <w:tc>
          <w:tcPr>
            <w:tcW w:w="560" w:type="dxa"/>
            <w:vAlign w:val="bottom"/>
            <w:vMerge w:val="restart"/>
          </w:tcPr>
          <w:p>
            <w:pPr>
              <w:spacing w:after="0"/>
              <w:rPr>
                <w:sz w:val="20"/>
                <w:szCs w:val="20"/>
                <w:color w:val="auto"/>
              </w:rPr>
            </w:pPr>
            <w:r>
              <w:rPr>
                <w:rFonts w:ascii="Arial" w:cs="Arial" w:eastAsia="Arial" w:hAnsi="Arial"/>
                <w:sz w:val="17"/>
                <w:szCs w:val="17"/>
                <w:color w:val="0000FF"/>
              </w:rPr>
              <w:t>22,776</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00" w:type="dxa"/>
            <w:vAlign w:val="bottom"/>
            <w:gridSpan w:val="2"/>
            <w:vMerge w:val="restart"/>
          </w:tcPr>
          <w:p>
            <w:pPr>
              <w:ind w:left="180"/>
              <w:spacing w:after="0"/>
              <w:rPr>
                <w:sz w:val="20"/>
                <w:szCs w:val="20"/>
                <w:color w:val="auto"/>
              </w:rPr>
            </w:pPr>
            <w:r>
              <w:rPr>
                <w:rFonts w:ascii="Arial" w:cs="Arial" w:eastAsia="Arial" w:hAnsi="Arial"/>
                <w:sz w:val="13"/>
                <w:szCs w:val="13"/>
                <w:color w:val="0000FF"/>
              </w:rPr>
              <w:t>91,107</w:t>
            </w:r>
            <w:r>
              <w:rPr>
                <w:rFonts w:ascii="Arial" w:cs="Arial" w:eastAsia="Arial" w:hAnsi="Arial"/>
                <w:sz w:val="22"/>
                <w:szCs w:val="22"/>
                <w:color w:val="008000"/>
                <w:vertAlign w:val="superscript"/>
              </w:rPr>
              <w:t>(2)</w:t>
            </w: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Option</w:t>
            </w:r>
          </w:p>
        </w:tc>
        <w:tc>
          <w:tcPr>
            <w:tcW w:w="66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31.32</w:t>
            </w:r>
          </w:p>
        </w:tc>
        <w:tc>
          <w:tcPr>
            <w:tcW w:w="220" w:type="dxa"/>
            <w:vAlign w:val="bottom"/>
          </w:tcPr>
          <w:p>
            <w:pPr>
              <w:spacing w:after="0"/>
              <w:rPr>
                <w:sz w:val="13"/>
                <w:szCs w:val="13"/>
                <w:color w:val="auto"/>
              </w:rPr>
            </w:pPr>
          </w:p>
        </w:tc>
        <w:tc>
          <w:tcPr>
            <w:tcW w:w="1000" w:type="dxa"/>
            <w:vAlign w:val="bottom"/>
          </w:tcPr>
          <w:p>
            <w:pPr>
              <w:ind w:left="180"/>
              <w:spacing w:after="0"/>
              <w:rPr>
                <w:sz w:val="20"/>
                <w:szCs w:val="20"/>
                <w:color w:val="auto"/>
              </w:rPr>
            </w:pPr>
            <w:r>
              <w:rPr>
                <w:rFonts w:ascii="Arial" w:cs="Arial" w:eastAsia="Arial" w:hAnsi="Arial"/>
                <w:sz w:val="13"/>
                <w:szCs w:val="13"/>
                <w:color w:val="0000FF"/>
              </w:rPr>
              <w:t>02/15/2019</w:t>
            </w: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3"/>
                <w:szCs w:val="13"/>
                <w:color w:val="0000FF"/>
              </w:rPr>
              <w:t>A</w:t>
            </w:r>
          </w:p>
        </w:tc>
        <w:tc>
          <w:tcPr>
            <w:tcW w:w="600" w:type="dxa"/>
            <w:vAlign w:val="bottom"/>
          </w:tcPr>
          <w:p>
            <w:pPr>
              <w:ind w:left="160"/>
              <w:spacing w:after="0"/>
              <w:rPr>
                <w:sz w:val="20"/>
                <w:szCs w:val="20"/>
                <w:color w:val="auto"/>
              </w:rPr>
            </w:pPr>
            <w:r>
              <w:rPr>
                <w:rFonts w:ascii="Arial" w:cs="Arial" w:eastAsia="Arial" w:hAnsi="Arial"/>
                <w:sz w:val="13"/>
                <w:szCs w:val="13"/>
                <w:color w:val="0000FF"/>
              </w:rPr>
              <w:t>22,776</w:t>
            </w:r>
          </w:p>
        </w:tc>
        <w:tc>
          <w:tcPr>
            <w:tcW w:w="340" w:type="dxa"/>
            <w:vAlign w:val="bottom"/>
          </w:tcPr>
          <w:p>
            <w:pPr>
              <w:spacing w:after="0"/>
              <w:rPr>
                <w:sz w:val="13"/>
                <w:szCs w:val="13"/>
                <w:color w:val="auto"/>
              </w:rPr>
            </w:pPr>
          </w:p>
        </w:tc>
        <w:tc>
          <w:tcPr>
            <w:tcW w:w="800" w:type="dxa"/>
            <w:vAlign w:val="bottom"/>
            <w:gridSpan w:val="2"/>
          </w:tcPr>
          <w:p>
            <w:pPr>
              <w:ind w:left="60"/>
              <w:spacing w:after="0"/>
              <w:rPr>
                <w:sz w:val="20"/>
                <w:szCs w:val="20"/>
                <w:color w:val="auto"/>
              </w:rPr>
            </w:pPr>
            <w:r>
              <w:rPr>
                <w:rFonts w:ascii="Arial" w:cs="Arial" w:eastAsia="Arial" w:hAnsi="Arial"/>
                <w:sz w:val="13"/>
                <w:szCs w:val="13"/>
                <w:color w:val="0000FF"/>
              </w:rPr>
              <w:t>02/15/2019</w:t>
            </w:r>
          </w:p>
        </w:tc>
        <w:tc>
          <w:tcPr>
            <w:tcW w:w="740" w:type="dxa"/>
            <w:vAlign w:val="bottom"/>
            <w:gridSpan w:val="2"/>
          </w:tcPr>
          <w:p>
            <w:pPr>
              <w:ind w:left="60"/>
              <w:spacing w:after="0"/>
              <w:rPr>
                <w:sz w:val="20"/>
                <w:szCs w:val="20"/>
                <w:color w:val="auto"/>
              </w:rPr>
            </w:pPr>
            <w:r>
              <w:rPr>
                <w:rFonts w:ascii="Arial" w:cs="Arial" w:eastAsia="Arial" w:hAnsi="Arial"/>
                <w:sz w:val="13"/>
                <w:szCs w:val="13"/>
                <w:color w:val="0000FF"/>
              </w:rPr>
              <w:t>07/28/2025</w:t>
            </w:r>
          </w:p>
        </w:tc>
        <w:tc>
          <w:tcPr>
            <w:tcW w:w="700" w:type="dxa"/>
            <w:vAlign w:val="bottom"/>
            <w:vMerge w:val="continue"/>
          </w:tcPr>
          <w:p>
            <w:pPr>
              <w:spacing w:after="0"/>
              <w:rPr>
                <w:sz w:val="13"/>
                <w:szCs w:val="13"/>
                <w:color w:val="auto"/>
              </w:rPr>
            </w:pPr>
          </w:p>
        </w:tc>
        <w:tc>
          <w:tcPr>
            <w:tcW w:w="56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gridSpan w:val="2"/>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00" w:type="dxa"/>
            <w:vAlign w:val="bottom"/>
            <w:gridSpan w:val="2"/>
            <w:vMerge w:val="continue"/>
          </w:tcPr>
          <w:p>
            <w:pPr>
              <w:spacing w:after="0"/>
              <w:rPr>
                <w:sz w:val="13"/>
                <w:szCs w:val="13"/>
                <w:color w:val="auto"/>
              </w:rPr>
            </w:pPr>
          </w:p>
        </w:tc>
        <w:tc>
          <w:tcPr>
            <w:tcW w:w="70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720" w:type="dxa"/>
            <w:vAlign w:val="bottom"/>
            <w:gridSpan w:val="2"/>
            <w:vMerge w:val="restart"/>
          </w:tcPr>
          <w:p>
            <w:pPr>
              <w:ind w:left="60"/>
              <w:spacing w:after="0" w:line="142" w:lineRule="exact"/>
              <w:rPr>
                <w:sz w:val="20"/>
                <w:szCs w:val="20"/>
                <w:color w:val="auto"/>
              </w:rPr>
            </w:pPr>
            <w:r>
              <w:rPr>
                <w:rFonts w:ascii="Arial" w:cs="Arial" w:eastAsia="Arial" w:hAnsi="Arial"/>
                <w:sz w:val="13"/>
                <w:szCs w:val="13"/>
                <w:color w:val="0000FF"/>
              </w:rPr>
              <w:t>(Right to</w:t>
            </w: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00" w:type="dxa"/>
            <w:vAlign w:val="bottom"/>
          </w:tcPr>
          <w:p>
            <w:pPr>
              <w:ind w:left="160"/>
              <w:spacing w:after="0" w:line="121" w:lineRule="exact"/>
              <w:rPr>
                <w:sz w:val="20"/>
                <w:szCs w:val="20"/>
                <w:color w:val="auto"/>
              </w:rPr>
            </w:pPr>
            <w:r>
              <w:rPr>
                <w:rFonts w:ascii="Arial" w:cs="Arial" w:eastAsia="Arial" w:hAnsi="Arial"/>
                <w:sz w:val="13"/>
                <w:szCs w:val="13"/>
                <w:color w:val="0000FF"/>
              </w:rPr>
              <w:t>Stock</w:t>
            </w: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20" w:type="dxa"/>
            <w:vAlign w:val="bottom"/>
            <w:gridSpan w:val="2"/>
            <w:vMerge w:val="continu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r>
        <w:rPr>
          <w:rFonts w:ascii="Arial" w:cs="Arial" w:eastAsia="Arial" w:hAnsi="Arial"/>
          <w:sz w:val="22"/>
          <w:szCs w:val="22"/>
          <w:color w:val="008000"/>
          <w:vertAlign w:val="superscript"/>
        </w:rPr>
        <w:t>(1)</w:t>
      </w:r>
    </w:p>
    <w:p>
      <w:pPr>
        <w:spacing w:after="0" w:line="3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28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 February 15, 2019, 20% of the July 28, 2015, Driving Stockholder Value Stock Option Grant (the "DSV Grant") vested upon meeting or exceeding the median Total Shareholder Return of the peer group for the period July 28, 2015, through December 31, 2018.</w:t>
      </w:r>
    </w:p>
    <w:p>
      <w:pPr>
        <w:spacing w:after="0" w:line="9"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the vested and unexercised portion of the DSV Grant, 40% of which vested on February 15, 2017, and 20% of which vested on each of February 15, 2018, and February 15, 2019.</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300" w:type="dxa"/>
            <w:vAlign w:val="bottom"/>
            <w:gridSpan w:val="3"/>
          </w:tcPr>
          <w:p>
            <w:pPr>
              <w:spacing w:after="0"/>
              <w:rPr>
                <w:sz w:val="20"/>
                <w:szCs w:val="20"/>
                <w:color w:val="auto"/>
              </w:rPr>
            </w:pPr>
            <w:r>
              <w:rPr>
                <w:rFonts w:ascii="Arial" w:cs="Arial" w:eastAsia="Arial" w:hAnsi="Arial"/>
                <w:sz w:val="17"/>
                <w:szCs w:val="17"/>
                <w:color w:val="0000FF"/>
              </w:rPr>
              <w:t>/s/ Tia Y. Turk, Attorney-in-</w:t>
            </w: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02/19/2019</w:t>
            </w:r>
          </w:p>
        </w:tc>
        <w:tc>
          <w:tcPr>
            <w:tcW w:w="0" w:type="dxa"/>
            <w:vAlign w:val="bottom"/>
          </w:tcPr>
          <w:p>
            <w:pPr>
              <w:spacing w:after="0"/>
              <w:rPr>
                <w:sz w:val="1"/>
                <w:szCs w:val="1"/>
                <w:color w:val="auto"/>
              </w:rPr>
            </w:pPr>
          </w:p>
        </w:tc>
      </w:tr>
      <w:tr>
        <w:trPr>
          <w:trHeight w:val="92"/>
        </w:trPr>
        <w:tc>
          <w:tcPr>
            <w:tcW w:w="1780" w:type="dxa"/>
            <w:vAlign w:val="bottom"/>
            <w:tcBorders>
              <w:top w:val="single" w:sz="8" w:color="auto"/>
              <w:bottom w:val="single" w:sz="8" w:color="auto"/>
            </w:tcBorders>
            <w:vMerge w:val="restart"/>
          </w:tcPr>
          <w:p>
            <w:pPr>
              <w:spacing w:after="0"/>
              <w:rPr>
                <w:sz w:val="20"/>
                <w:szCs w:val="20"/>
                <w:color w:val="auto"/>
              </w:rPr>
            </w:pPr>
            <w:r>
              <w:rPr>
                <w:rFonts w:ascii="Arial" w:cs="Arial" w:eastAsia="Arial" w:hAnsi="Arial"/>
                <w:sz w:val="17"/>
                <w:szCs w:val="17"/>
                <w:color w:val="0000FF"/>
                <w:w w:val="92"/>
              </w:rPr>
              <w:t>Fact for Ms. Suryadevara</w:t>
            </w:r>
          </w:p>
        </w:tc>
        <w:tc>
          <w:tcPr>
            <w:tcW w:w="180" w:type="dxa"/>
            <w:vAlign w:val="bottom"/>
            <w:tcBorders>
              <w:top w:val="single" w:sz="8" w:color="auto"/>
              <w:bottom w:val="single" w:sz="8" w:color="auto"/>
            </w:tcBorders>
            <w:vMerge w:val="restart"/>
          </w:tcPr>
          <w:p>
            <w:pPr>
              <w:spacing w:after="0"/>
              <w:rPr>
                <w:sz w:val="7"/>
                <w:szCs w:val="7"/>
                <w:color w:val="auto"/>
              </w:rPr>
            </w:pPr>
          </w:p>
        </w:tc>
        <w:tc>
          <w:tcPr>
            <w:tcW w:w="340" w:type="dxa"/>
            <w:vAlign w:val="bottom"/>
            <w:vMerge w:val="restart"/>
          </w:tcPr>
          <w:p>
            <w:pPr>
              <w:spacing w:after="0"/>
              <w:rPr>
                <w:sz w:val="7"/>
                <w:szCs w:val="7"/>
                <w:color w:val="auto"/>
              </w:rPr>
            </w:pP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780" w:type="dxa"/>
            <w:vAlign w:val="bottom"/>
            <w:tcBorders>
              <w:bottom w:val="single" w:sz="8" w:color="auto"/>
            </w:tcBorders>
            <w:vMerge w:val="continue"/>
          </w:tcPr>
          <w:p>
            <w:pPr>
              <w:spacing w:after="0"/>
              <w:rPr>
                <w:sz w:val="7"/>
                <w:szCs w:val="7"/>
                <w:color w:val="auto"/>
              </w:rPr>
            </w:pPr>
          </w:p>
        </w:tc>
        <w:tc>
          <w:tcPr>
            <w:tcW w:w="180" w:type="dxa"/>
            <w:vAlign w:val="bottom"/>
            <w:vMerge w:val="continue"/>
          </w:tcPr>
          <w:p>
            <w:pPr>
              <w:spacing w:after="0"/>
              <w:rPr>
                <w:sz w:val="7"/>
                <w:szCs w:val="7"/>
                <w:color w:val="auto"/>
              </w:rPr>
            </w:pPr>
          </w:p>
        </w:tc>
        <w:tc>
          <w:tcPr>
            <w:tcW w:w="34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4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751582"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2019-12-24T07:29:04Z</dcterms:created>
  <dcterms:modified xsi:type="dcterms:W3CDTF">2019-12-24T07:29:04Z</dcterms:modified>
</cp:coreProperties>
</file>