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035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0352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Canada GEN Investment Corp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1240 BAY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10"/>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gridSpan w:val="2"/>
            <w:vMerge w:val="restart"/>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TORONTO</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A6</w:t>
            </w:r>
          </w:p>
        </w:tc>
        <w:tc>
          <w:tcPr>
            <w:tcW w:w="1260" w:type="dxa"/>
            <w:vAlign w:val="bottom"/>
            <w:gridSpan w:val="5"/>
            <w:vMerge w:val="restart"/>
          </w:tcPr>
          <w:p>
            <w:pPr>
              <w:spacing w:after="0"/>
              <w:rPr>
                <w:sz w:val="20"/>
                <w:szCs w:val="20"/>
                <w:color w:val="auto"/>
              </w:rPr>
            </w:pPr>
            <w:r>
              <w:rPr>
                <w:rFonts w:ascii="Arial" w:cs="Arial" w:eastAsia="Arial" w:hAnsi="Arial"/>
                <w:sz w:val="18"/>
                <w:szCs w:val="18"/>
                <w:color w:val="0000FF"/>
              </w:rPr>
              <w:t>M5R 2A7</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line="143"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38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0"/>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4"/>
          </w:tcPr>
          <w:p>
            <w:pPr>
              <w:ind w:left="300"/>
              <w:spacing w:after="0"/>
              <w:rPr>
                <w:sz w:val="20"/>
                <w:szCs w:val="20"/>
                <w:color w:val="auto"/>
              </w:rPr>
            </w:pPr>
            <w:r>
              <w:rPr>
                <w:rFonts w:ascii="Arial" w:cs="Arial" w:eastAsia="Arial" w:hAnsi="Arial"/>
                <w:sz w:val="12"/>
                <w:szCs w:val="12"/>
                <w:b w:val="1"/>
                <w:bCs w:val="1"/>
                <w:color w:val="auto"/>
              </w:rPr>
              <w:t>2. Transaction</w:t>
            </w:r>
          </w:p>
        </w:tc>
        <w:tc>
          <w:tcPr>
            <w:tcW w:w="12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4"/>
          </w:tcPr>
          <w:p>
            <w:pPr>
              <w:ind w:left="3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300" w:type="dxa"/>
            <w:vAlign w:val="bottom"/>
            <w:tcBorders>
              <w:bottom w:val="single" w:sz="8" w:color="2C2C2C"/>
            </w:tcBorders>
            <w:gridSpan w:val="4"/>
          </w:tcPr>
          <w:p>
            <w:pPr>
              <w:ind w:left="400"/>
              <w:spacing w:after="0"/>
              <w:rPr>
                <w:sz w:val="20"/>
                <w:szCs w:val="20"/>
                <w:color w:val="auto"/>
              </w:rPr>
            </w:pPr>
            <w:r>
              <w:rPr>
                <w:rFonts w:ascii="Arial" w:cs="Arial" w:eastAsia="Arial" w:hAnsi="Arial"/>
                <w:sz w:val="18"/>
                <w:szCs w:val="18"/>
                <w:color w:val="0000FF"/>
                <w:w w:val="97"/>
              </w:rPr>
              <w:t>04/06/2015</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108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73,389,831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35.61</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2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(1)(2)</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6"/>
          </w:tcPr>
          <w:p>
            <w:pPr>
              <w:spacing w:after="0" w:line="224" w:lineRule="exact"/>
              <w:rPr>
                <w:rFonts w:ascii="Arial" w:cs="Arial" w:eastAsia="Arial" w:hAnsi="Arial"/>
                <w:sz w:val="22"/>
                <w:szCs w:val="22"/>
                <w:color w:val="0000EE"/>
                <w:w w:val="97"/>
              </w:rPr>
            </w:pPr>
            <w:hyperlink r:id="rId12">
              <w:r>
                <w:rPr>
                  <w:rFonts w:ascii="Arial" w:cs="Arial" w:eastAsia="Arial" w:hAnsi="Arial"/>
                  <w:sz w:val="22"/>
                  <w:szCs w:val="22"/>
                  <w:color w:val="0000EE"/>
                  <w:w w:val="97"/>
                </w:rPr>
                <w:t>Canada GEN Investment Corp</w:t>
              </w:r>
            </w:hyperlink>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1240 BAY STREET, SUITE 302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2A7</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Canada Development Investment Corp</w:t>
              </w:r>
            </w:hyperlink>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1240 BAY STREET, SUITE 302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2A7</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4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These securities were owned directly by Canada GEN Investment Corporation, which is a wholly-owned subsidiary of Canada Development Investment Corporation. Canada Development Investment Corporation was an indirect beneficial owner of the reported securities. Canada Development Investment Corporation is a Canadian federal Crown corporation, meaning that it is a business corporation established under the Canada Business Corporations Act, owned by the federal Government of Canada.</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April 6, 2015, Canada GEN Investment Corporation entered into an agreement to sell the number of shares of Common Stock reported in Section 4 of Table I to a purchaser in a block sale.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160"/>
        <w:spacing w:after="0" w:line="233" w:lineRule="auto"/>
        <w:rPr>
          <w:sz w:val="20"/>
          <w:szCs w:val="20"/>
          <w:color w:val="auto"/>
        </w:rPr>
      </w:pPr>
      <w:r>
        <w:rPr>
          <w:rFonts w:ascii="Arial" w:cs="Arial" w:eastAsia="Arial" w:hAnsi="Arial"/>
          <w:sz w:val="14"/>
          <w:szCs w:val="14"/>
          <w:color w:val="008000"/>
        </w:rPr>
        <w:t>The reporting persons may be deemed to be a member of a "group" for purposes of the Securities Exchange Act of 1934, as amended. The reporting persons disclaim beneficial ownership of any securities deemed to be owned by the group that are not directly owned by such reporting persons. This report shall not be deemed an admission that any reporting person is a member of a group or the beneficial owner of any securities not directly owned by the reporting persons.</w:t>
      </w:r>
    </w:p>
    <w:p>
      <w:pPr>
        <w:sectPr>
          <w:pgSz w:w="11900" w:h="16838" w:orient="portrait"/>
          <w:cols w:equalWidth="0" w:num="1">
            <w:col w:w="11420"/>
          </w:cols>
          <w:pgMar w:left="240" w:top="226" w:right="239" w:bottom="0" w:gutter="0" w:footer="0" w:header="0"/>
          <w:type w:val="continuous"/>
        </w:sectPr>
      </w:pPr>
    </w:p>
    <w:p>
      <w:pPr>
        <w:spacing w:after="0" w:line="6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Andrew Stafl, Canada GEN  04/08/2015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61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06172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Andrew Stafl,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20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Development Investment</w:t>
      </w:r>
      <w:r>
        <w:rPr>
          <w:sz w:val="20"/>
          <w:szCs w:val="20"/>
          <w:color w:val="auto"/>
        </w:rPr>
        <w:tab/>
      </w:r>
      <w:r>
        <w:rPr>
          <w:rFonts w:ascii="Arial" w:cs="Arial" w:eastAsia="Arial" w:hAnsi="Arial"/>
          <w:sz w:val="15"/>
          <w:szCs w:val="15"/>
          <w:color w:val="0000FF"/>
        </w:rPr>
        <w:t>04/08/2015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538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3848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2" Type="http://schemas.openxmlformats.org/officeDocument/2006/relationships/hyperlink" Target="http://www.sec.gov/cgi-bin/browse-edgar?action=getcompany&amp;CIK=0001492876" TargetMode="External"/><Relationship Id="rId13" Type="http://schemas.openxmlformats.org/officeDocument/2006/relationships/hyperlink" Target="http://www.sec.gov/cgi-bin/browse-edgar?action=getcompany&amp;CIK=0001467858" TargetMode="External"/><Relationship Id="rId14" Type="http://schemas.openxmlformats.org/officeDocument/2006/relationships/hyperlink" Target="http://www.sec.gov/cgi-bin/browse-edgar?action=getcompany&amp;CIK=0001492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2019-12-08T22:33:46Z</dcterms:created>
  <dcterms:modified xsi:type="dcterms:W3CDTF">2019-12-08T22:33:46Z</dcterms:modified>
</cp:coreProperties>
</file>