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JIMENEZ JOSEPH</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7"/>
              </w:rPr>
              <w:t>M/C: 482-C23-D24</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8"/>
          </w:tcPr>
          <w:p>
            <w:pPr>
              <w:ind w:left="5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8"/>
          </w:tcPr>
          <w:p>
            <w:pPr>
              <w:ind w:left="7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7,578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9" w:lineRule="exact"/>
              <w:rPr>
                <w:sz w:val="20"/>
                <w:szCs w:val="20"/>
                <w:color w:val="auto"/>
              </w:rPr>
            </w:pPr>
            <w:r>
              <w:rPr>
                <w:rFonts w:ascii="Arial" w:cs="Arial" w:eastAsia="Arial" w:hAnsi="Arial"/>
                <w:sz w:val="14"/>
                <w:szCs w:val="14"/>
                <w:color w:val="0000FF"/>
              </w:rPr>
              <w:t>7,578</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20,522</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726</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726</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21,248</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2017 pursuant to the General Motors Company Deferred Compensation Plan (the "Plan") for Non-Employee Directors. Each non-employee director is required to defer one-half of the $285,000 annual retainer fee for service on the Board of Directors into DSUs and may elect to defer more. The retainer fee is converted to DSUs based on the average closing price of the Common Stock for the previous calendar year, which was $37.61.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01/03/2018</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Fact for Mr. Jimenez</w:t>
            </w:r>
          </w:p>
        </w:tc>
        <w:tc>
          <w:tcPr>
            <w:tcW w:w="6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8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909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2019-12-24T07:29:04Z</dcterms:created>
  <dcterms:modified xsi:type="dcterms:W3CDTF">2019-12-24T07:29:04Z</dcterms:modified>
</cp:coreProperties>
</file>