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6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63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Batey Alan 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40"/>
        <w:spacing w:after="0" w:line="313"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02/15/2019</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left="2" w:right="680" w:hanging="2"/>
        <w:spacing w:after="0" w:line="247"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3" w:lineRule="exact"/>
        <w:rPr>
          <w:sz w:val="24"/>
          <w:szCs w:val="24"/>
          <w:color w:val="auto"/>
        </w:rPr>
      </w:pPr>
    </w:p>
    <w:tbl>
      <w:tblPr>
        <w:tblLayout w:type="fixed"/>
        <w:tblInd w:w="202"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2"/>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60" w:space="720"/>
            <w:col w:w="3258" w:space="720"/>
            <w:col w:w="3462"/>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780" w:type="dxa"/>
            <w:vAlign w:val="bottom"/>
            <w:gridSpan w:val="7"/>
          </w:tcPr>
          <w:p>
            <w:pPr>
              <w:jc w:val="center"/>
              <w:ind w:right="39"/>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40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jc w:val="center"/>
              <w:ind w:left="47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117,137</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3"/>
                <w:szCs w:val="13"/>
                <w:color w:val="0000FF"/>
              </w:rPr>
              <w:t>117,137</w:t>
            </w:r>
            <w:r>
              <w:rPr>
                <w:rFonts w:ascii="Arial" w:cs="Arial" w:eastAsia="Arial" w:hAnsi="Arial"/>
                <w:sz w:val="22"/>
                <w:szCs w:val="22"/>
                <w:color w:val="008000"/>
                <w:vertAlign w:val="superscript"/>
              </w:rPr>
              <w:t>(2)</w:t>
            </w: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3"/>
                <w:szCs w:val="13"/>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02/15/2019</w:t>
            </w: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117,137</w:t>
            </w:r>
          </w:p>
        </w:tc>
        <w:tc>
          <w:tcPr>
            <w:tcW w:w="2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0000FF"/>
              </w:rPr>
              <w:t>02/15/2019</w:t>
            </w:r>
          </w:p>
        </w:tc>
        <w:tc>
          <w:tcPr>
            <w:tcW w:w="740" w:type="dxa"/>
            <w:vAlign w:val="bottom"/>
          </w:tcPr>
          <w:p>
            <w:pPr>
              <w:ind w:left="60"/>
              <w:spacing w:after="0"/>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ind w:left="160"/>
              <w:spacing w:after="0" w:line="11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6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2019, 20% of the July 28, 2015, Driving Stockholder Value Stock Option Grant (the "DSV Grant") vested upon meeting or exceeding the median Total Shareholder Return of the peer group for the period July 28, 2015, through December 31, 2018.</w:t>
      </w:r>
    </w:p>
    <w:p>
      <w:pPr>
        <w:spacing w:after="0" w:line="20"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vested and unexercised portion of the DSV Grant, 40% of which vested on February 15, 2017, and 20% of which vested on each of February 15, 2018, and February 15, 2019.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/s/ Tia Y. Turk, Attorney-In-</w:t>
            </w:r>
          </w:p>
        </w:tc>
        <w:tc>
          <w:tcPr>
            <w:tcW w:w="3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02/19/2019</w:t>
            </w:r>
          </w:p>
        </w:tc>
        <w:tc>
          <w:tcPr>
            <w:tcW w:w="0" w:type="dxa"/>
            <w:vAlign w:val="bottom"/>
          </w:tcPr>
          <w:p>
            <w:pPr>
              <w:spacing w:after="0"/>
              <w:rPr>
                <w:sz w:val="1"/>
                <w:szCs w:val="1"/>
                <w:color w:val="auto"/>
              </w:rPr>
            </w:pPr>
          </w:p>
        </w:tc>
      </w:tr>
      <w:tr>
        <w:trPr>
          <w:trHeight w:val="91"/>
        </w:trPr>
        <w:tc>
          <w:tcPr>
            <w:tcW w:w="1280" w:type="dxa"/>
            <w:vAlign w:val="bottom"/>
            <w:vMerge w:val="restart"/>
          </w:tcPr>
          <w:p>
            <w:pPr>
              <w:spacing w:after="0" w:line="192" w:lineRule="exact"/>
              <w:rPr>
                <w:sz w:val="20"/>
                <w:szCs w:val="20"/>
                <w:color w:val="auto"/>
              </w:rPr>
            </w:pPr>
            <w:r>
              <w:rPr>
                <w:rFonts w:ascii="Arial" w:cs="Arial" w:eastAsia="Arial" w:hAnsi="Arial"/>
                <w:sz w:val="17"/>
                <w:szCs w:val="17"/>
                <w:color w:val="0000FF"/>
                <w:w w:val="93"/>
              </w:rPr>
              <w:t>Fact for Mr. Batey</w:t>
            </w:r>
          </w:p>
        </w:tc>
        <w:tc>
          <w:tcPr>
            <w:tcW w:w="10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280" w:type="dxa"/>
            <w:vAlign w:val="bottom"/>
            <w:tcBorders>
              <w:bottom w:val="single" w:sz="8" w:color="auto"/>
            </w:tcBorders>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633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2019-12-24T07:18:38Z</dcterms:created>
  <dcterms:modified xsi:type="dcterms:W3CDTF">2019-12-24T07:18:38Z</dcterms:modified>
</cp:coreProperties>
</file>