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restart"/>
          </w:tcPr>
          <w:p>
            <w:pPr>
              <w:spacing w:after="0"/>
              <w:rPr>
                <w:rFonts w:ascii="Arial" w:cs="Arial" w:eastAsia="Arial" w:hAnsi="Arial"/>
                <w:sz w:val="22"/>
                <w:szCs w:val="22"/>
                <w:color w:val="0000EE"/>
                <w:w w:val="92"/>
              </w:rPr>
            </w:pPr>
            <w:hyperlink r:id="rId12">
              <w:r>
                <w:rPr>
                  <w:rFonts w:ascii="Arial" w:cs="Arial" w:eastAsia="Arial" w:hAnsi="Arial"/>
                  <w:sz w:val="22"/>
                  <w:szCs w:val="22"/>
                  <w:color w:val="0000EE"/>
                  <w:w w:val="92"/>
                </w:rPr>
                <w:t>Gooden Linda R</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vMerge w:val="restart"/>
          </w:tcPr>
          <w:p>
            <w:pPr>
              <w:spacing w:after="0"/>
              <w:rPr>
                <w:sz w:val="20"/>
                <w:szCs w:val="20"/>
                <w:color w:val="auto"/>
              </w:rPr>
            </w:pPr>
            <w:r>
              <w:rPr>
                <w:rFonts w:ascii="Arial" w:cs="Arial" w:eastAsia="Arial" w:hAnsi="Arial"/>
                <w:sz w:val="18"/>
                <w:szCs w:val="18"/>
                <w:color w:val="0000FF"/>
                <w:w w:val="97"/>
              </w:rPr>
              <w:t>M/C: 482-C23-D24</w:t>
            </w: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gridSpan w:val="2"/>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8"/>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8"/>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3,878</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12/31/2017</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38"/>
              <w:spacing w:after="0" w:line="149" w:lineRule="exact"/>
              <w:rPr>
                <w:sz w:val="20"/>
                <w:szCs w:val="20"/>
                <w:color w:val="auto"/>
              </w:rPr>
            </w:pPr>
            <w:r>
              <w:rPr>
                <w:rFonts w:ascii="Arial" w:cs="Arial" w:eastAsia="Arial" w:hAnsi="Arial"/>
                <w:sz w:val="14"/>
                <w:szCs w:val="14"/>
                <w:color w:val="0000FF"/>
              </w:rPr>
              <w:t>3,878</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40"/>
              <w:spacing w:after="0" w:line="149" w:lineRule="exact"/>
              <w:rPr>
                <w:sz w:val="20"/>
                <w:szCs w:val="20"/>
                <w:color w:val="auto"/>
              </w:rPr>
            </w:pPr>
            <w:r>
              <w:rPr>
                <w:rFonts w:ascii="Arial" w:cs="Arial" w:eastAsia="Arial" w:hAnsi="Arial"/>
                <w:sz w:val="14"/>
                <w:szCs w:val="14"/>
                <w:color w:val="0000FF"/>
                <w:w w:val="83"/>
              </w:rPr>
              <w:t>11,579</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0000FF"/>
              </w:rPr>
              <w:t>415</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12/31/2017</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98"/>
              <w:spacing w:after="0" w:line="149" w:lineRule="exact"/>
              <w:rPr>
                <w:sz w:val="20"/>
                <w:szCs w:val="20"/>
                <w:color w:val="auto"/>
              </w:rPr>
            </w:pPr>
            <w:r>
              <w:rPr>
                <w:rFonts w:ascii="Arial" w:cs="Arial" w:eastAsia="Arial" w:hAnsi="Arial"/>
                <w:sz w:val="14"/>
                <w:szCs w:val="14"/>
                <w:color w:val="0000FF"/>
              </w:rPr>
              <w:t>415</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40"/>
              <w:spacing w:after="0" w:line="149" w:lineRule="exact"/>
              <w:rPr>
                <w:sz w:val="20"/>
                <w:szCs w:val="20"/>
                <w:color w:val="auto"/>
              </w:rPr>
            </w:pPr>
            <w:r>
              <w:rPr>
                <w:rFonts w:ascii="Arial" w:cs="Arial" w:eastAsia="Arial" w:hAnsi="Arial"/>
                <w:sz w:val="14"/>
                <w:szCs w:val="14"/>
                <w:color w:val="0000FF"/>
                <w:w w:val="83"/>
              </w:rPr>
              <w:t>11,994</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2017 pursuant to the General Motors Company Deferred Compensation Plan (the "Plan") for Non-Employee Directors. Each non-employee director is required to defer one-half of the $285,000 annual retainer fee for service on the Board of Directors into DSUs and may elect to defer more. The retainer fee is converted to DSUs based on the average closing price of the Common Stock for the previous calendar year, which was $37.61. Amounts credited as DSUs will be paid in cash after the director leaves the Board, valued at the average daily closing price of the Common Stock for the quarter immediately preceding payment.</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the Plan, dividends on the DSUs are credited in DSUs at the end of year.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01/03/2018</w:t>
            </w:r>
          </w:p>
        </w:tc>
        <w:tc>
          <w:tcPr>
            <w:tcW w:w="0" w:type="dxa"/>
            <w:vAlign w:val="bottom"/>
          </w:tcPr>
          <w:p>
            <w:pPr>
              <w:spacing w:after="0"/>
              <w:rPr>
                <w:sz w:val="1"/>
                <w:szCs w:val="1"/>
                <w:color w:val="auto"/>
              </w:rPr>
            </w:pPr>
          </w:p>
        </w:tc>
      </w:tr>
      <w:tr>
        <w:trPr>
          <w:trHeight w:val="88"/>
        </w:trPr>
        <w:tc>
          <w:tcPr>
            <w:tcW w:w="1480" w:type="dxa"/>
            <w:vAlign w:val="bottom"/>
            <w:vMerge w:val="restart"/>
          </w:tcPr>
          <w:p>
            <w:pPr>
              <w:spacing w:after="0" w:line="196" w:lineRule="exact"/>
              <w:rPr>
                <w:sz w:val="20"/>
                <w:szCs w:val="20"/>
                <w:color w:val="auto"/>
              </w:rPr>
            </w:pPr>
            <w:r>
              <w:rPr>
                <w:rFonts w:ascii="Arial" w:cs="Arial" w:eastAsia="Arial" w:hAnsi="Arial"/>
                <w:sz w:val="18"/>
                <w:szCs w:val="18"/>
                <w:color w:val="0000FF"/>
                <w:w w:val="88"/>
              </w:rPr>
              <w:t>Fact for Ms. Gooden</w:t>
            </w:r>
          </w:p>
        </w:tc>
        <w:tc>
          <w:tcPr>
            <w:tcW w:w="66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480" w:type="dxa"/>
            <w:vAlign w:val="bottom"/>
            <w:tcBorders>
              <w:bottom w:val="single" w:sz="8" w:color="auto"/>
            </w:tcBorders>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86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2019-12-24T07:24:43Z</dcterms:created>
  <dcterms:modified xsi:type="dcterms:W3CDTF">2019-12-24T07:24:43Z</dcterms:modified>
</cp:coreProperties>
</file>