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PURSUANT TO SECTION 13 OR 15(d)</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June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765"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81" w:lineRule="exact"/>
        <w:rPr>
          <w:sz w:val="24"/>
          <w:szCs w:val="24"/>
          <w:color w:val="auto"/>
        </w:rPr>
      </w:pPr>
    </w:p>
    <w:p>
      <w:pPr>
        <w:sectPr>
          <w:pgSz w:w="11900" w:h="16838" w:orient="portrait"/>
          <w:cols w:equalWidth="0" w:num="3">
            <w:col w:w="4740" w:space="720"/>
            <w:col w:w="2980" w:space="720"/>
            <w:col w:w="2100"/>
          </w:cols>
          <w:pgMar w:left="240" w:top="765" w:right="399" w:bottom="1440" w:gutter="0" w:footer="0" w:header="0"/>
          <w:type w:val="continuous"/>
        </w:sect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880" w:space="720"/>
            <w:col w:w="2240"/>
          </w:cols>
          <w:pgMar w:left="240" w:top="765" w:right="399" w:bottom="1440" w:gutter="0" w:footer="0" w:header="0"/>
          <w:type w:val="continuous"/>
        </w:sectPr>
      </w:pPr>
    </w:p>
    <w:p>
      <w:pPr>
        <w:spacing w:after="0" w:line="87"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82" w:lineRule="exact"/>
        <w:rPr>
          <w:sz w:val="24"/>
          <w:szCs w:val="24"/>
          <w:color w:val="auto"/>
        </w:rPr>
      </w:pPr>
    </w:p>
    <w:p>
      <w:pPr>
        <w:sectPr>
          <w:pgSz w:w="11900" w:h="16838" w:orient="portrait"/>
          <w:cols w:equalWidth="0" w:num="2">
            <w:col w:w="7080" w:space="720"/>
            <w:col w:w="3460"/>
          </w:cols>
          <w:pgMar w:left="240" w:top="765" w:right="399" w:bottom="1440" w:gutter="0" w:footer="0" w:header="0"/>
          <w:type w:val="continuous"/>
        </w:sectPr>
      </w:pPr>
    </w:p>
    <w:p>
      <w:pPr>
        <w:jc w:val="center"/>
        <w:ind w:left="4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6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220" w:space="720"/>
            <w:col w:w="3320"/>
          </w:cols>
          <w:pgMar w:left="240" w:top="765" w:right="399" w:bottom="1440" w:gutter="0" w:footer="0" w:header="0"/>
          <w:type w:val="continuous"/>
        </w:sectPr>
      </w:pPr>
    </w:p>
    <w:p>
      <w:pPr>
        <w:spacing w:after="0" w:line="1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right="320" w:firstLine="36"/>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60"/>
          </w:cols>
          <w:pgMar w:left="240" w:top="765" w:right="399" w:bottom="1440" w:gutter="0" w:footer="0" w:header="0"/>
          <w:type w:val="continuous"/>
        </w:sectPr>
      </w:pPr>
    </w:p>
    <w:bookmarkStart w:id="1" w:name="page2"/>
    <w:bookmarkEnd w:id="1"/>
    <w:p>
      <w:pPr>
        <w:ind w:left="40"/>
        <w:spacing w:after="0"/>
        <w:tabs>
          <w:tab w:leader="none" w:pos="140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6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Motors Company (“GM”) held its 2019 Annual Meeting of Shareholders on June 4, 2019.</w:t>
      </w:r>
    </w:p>
    <w:p>
      <w:pPr>
        <w:spacing w:after="0" w:line="229" w:lineRule="exact"/>
        <w:rPr>
          <w:rFonts w:ascii="Arial" w:cs="Arial" w:eastAsia="Arial" w:hAnsi="Arial"/>
          <w:sz w:val="20"/>
          <w:szCs w:val="20"/>
          <w:color w:val="auto"/>
        </w:rPr>
      </w:pPr>
    </w:p>
    <w:p>
      <w:pPr>
        <w:ind w:left="340" w:hanging="332"/>
        <w:spacing w:after="0" w:line="246"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GM shareholders voted on the matters set forth below, with final voting results indicated. For the election of Directors, each nominee who received a majority of votes cast (</w:t>
      </w:r>
      <w:r>
        <w:rPr>
          <w:rFonts w:ascii="Arial" w:cs="Arial" w:eastAsia="Arial" w:hAnsi="Arial"/>
          <w:sz w:val="20"/>
          <w:szCs w:val="20"/>
          <w:i w:val="1"/>
          <w:iCs w:val="1"/>
          <w:color w:val="auto"/>
        </w:rPr>
        <w:t>i.e.</w:t>
      </w:r>
      <w:r>
        <w:rPr>
          <w:rFonts w:ascii="Arial" w:cs="Arial" w:eastAsia="Arial" w:hAnsi="Arial"/>
          <w:sz w:val="20"/>
          <w:szCs w:val="20"/>
          <w:color w:val="auto"/>
        </w:rPr>
        <w:t>, votes for exceeded votes against, with abstentions having no effect) was elected as a Director. All other items were approved if the number of shares voted for exceeded the number of shares voted against, with abstentions counted as votes against.</w:t>
      </w:r>
    </w:p>
    <w:p>
      <w:pPr>
        <w:spacing w:after="0" w:line="205"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(1) Election of Directors. </w:t>
      </w:r>
      <w:r>
        <w:rPr>
          <w:rFonts w:ascii="Arial" w:cs="Arial" w:eastAsia="Arial" w:hAnsi="Arial"/>
          <w:sz w:val="20"/>
          <w:szCs w:val="20"/>
          <w:color w:val="auto"/>
        </w:rPr>
        <w:t>GM’s shareholders elected the Board’s nominees for one-year terms: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80" w:type="dxa"/>
            <w:vAlign w:val="bottom"/>
          </w:tcPr>
          <w:p>
            <w:pPr>
              <w:ind w:left="860"/>
              <w:spacing w:after="0"/>
              <w:rPr>
                <w:sz w:val="20"/>
                <w:szCs w:val="20"/>
                <w:color w:val="auto"/>
              </w:rPr>
            </w:pPr>
            <w:r>
              <w:rPr>
                <w:rFonts w:ascii="Arial" w:cs="Arial" w:eastAsia="Arial" w:hAnsi="Arial"/>
                <w:sz w:val="20"/>
                <w:szCs w:val="20"/>
                <w:b w:val="1"/>
                <w:bCs w:val="1"/>
                <w:color w:val="auto"/>
              </w:rPr>
              <w:t>Director</w:t>
            </w:r>
          </w:p>
        </w:tc>
        <w:tc>
          <w:tcPr>
            <w:tcW w:w="2460" w:type="dxa"/>
            <w:vAlign w:val="bottom"/>
          </w:tcPr>
          <w:p>
            <w:pPr>
              <w:jc w:val="right"/>
              <w:ind w:right="821"/>
              <w:spacing w:after="0"/>
              <w:rPr>
                <w:sz w:val="20"/>
                <w:szCs w:val="20"/>
                <w:color w:val="auto"/>
              </w:rPr>
            </w:pPr>
            <w:r>
              <w:rPr>
                <w:rFonts w:ascii="Arial" w:cs="Arial" w:eastAsia="Arial" w:hAnsi="Arial"/>
                <w:sz w:val="20"/>
                <w:szCs w:val="20"/>
                <w:b w:val="1"/>
                <w:bCs w:val="1"/>
                <w:color w:val="auto"/>
              </w:rPr>
              <w:t>Votes For</w:t>
            </w:r>
          </w:p>
        </w:tc>
        <w:tc>
          <w:tcPr>
            <w:tcW w:w="980" w:type="dxa"/>
            <w:vAlign w:val="bottom"/>
          </w:tcPr>
          <w:p>
            <w:pPr>
              <w:spacing w:after="0"/>
              <w:rPr>
                <w:sz w:val="22"/>
                <w:szCs w:val="22"/>
                <w:color w:val="auto"/>
              </w:rPr>
            </w:pPr>
          </w:p>
        </w:tc>
        <w:tc>
          <w:tcPr>
            <w:tcW w:w="2000" w:type="dxa"/>
            <w:vAlign w:val="bottom"/>
          </w:tcPr>
          <w:p>
            <w:pPr>
              <w:jc w:val="right"/>
              <w:ind w:right="421"/>
              <w:spacing w:after="0"/>
              <w:rPr>
                <w:sz w:val="20"/>
                <w:szCs w:val="20"/>
                <w:color w:val="auto"/>
              </w:rPr>
            </w:pPr>
            <w:r>
              <w:rPr>
                <w:rFonts w:ascii="Arial" w:cs="Arial" w:eastAsia="Arial" w:hAnsi="Arial"/>
                <w:sz w:val="20"/>
                <w:szCs w:val="20"/>
                <w:b w:val="1"/>
                <w:bCs w:val="1"/>
                <w:color w:val="auto"/>
              </w:rPr>
              <w:t>Votes Against</w:t>
            </w:r>
          </w:p>
        </w:tc>
        <w:tc>
          <w:tcPr>
            <w:tcW w:w="1560" w:type="dxa"/>
            <w:vAlign w:val="bottom"/>
          </w:tcPr>
          <w:p>
            <w:pPr>
              <w:jc w:val="right"/>
              <w:ind w:right="261"/>
              <w:spacing w:after="0"/>
              <w:rPr>
                <w:sz w:val="20"/>
                <w:szCs w:val="20"/>
                <w:color w:val="auto"/>
              </w:rPr>
            </w:pPr>
            <w:r>
              <w:rPr>
                <w:rFonts w:ascii="Arial" w:cs="Arial" w:eastAsia="Arial" w:hAnsi="Arial"/>
                <w:sz w:val="20"/>
                <w:szCs w:val="20"/>
                <w:b w:val="1"/>
                <w:bCs w:val="1"/>
                <w:color w:val="auto"/>
              </w:rPr>
              <w:t>Abstentions</w:t>
            </w:r>
          </w:p>
        </w:tc>
        <w:tc>
          <w:tcPr>
            <w:tcW w:w="1940" w:type="dxa"/>
            <w:vAlign w:val="bottom"/>
          </w:tcPr>
          <w:p>
            <w:pPr>
              <w:jc w:val="center"/>
              <w:ind w:right="1"/>
              <w:spacing w:after="0"/>
              <w:rPr>
                <w:sz w:val="20"/>
                <w:szCs w:val="20"/>
                <w:color w:val="auto"/>
              </w:rPr>
            </w:pPr>
            <w:r>
              <w:rPr>
                <w:rFonts w:ascii="Arial" w:cs="Arial" w:eastAsia="Arial" w:hAnsi="Arial"/>
                <w:sz w:val="20"/>
                <w:szCs w:val="20"/>
                <w:b w:val="1"/>
                <w:bCs w:val="1"/>
                <w:color w:val="auto"/>
                <w:w w:val="89"/>
              </w:rPr>
              <w:t>Broker Non-Votes</w:t>
            </w:r>
          </w:p>
        </w:tc>
      </w:tr>
      <w:tr>
        <w:trPr>
          <w:trHeight w:val="145"/>
        </w:trPr>
        <w:tc>
          <w:tcPr>
            <w:tcW w:w="2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64"/>
        </w:trPr>
        <w:tc>
          <w:tcPr>
            <w:tcW w:w="2480" w:type="dxa"/>
            <w:vAlign w:val="bottom"/>
            <w:tcBorders>
              <w:bottom w:val="single" w:sz="8" w:color="DEEAF6"/>
            </w:tcBorders>
            <w:shd w:val="clear" w:color="auto" w:fill="DEEAF6"/>
          </w:tcPr>
          <w:p>
            <w:pPr>
              <w:ind w:left="120"/>
              <w:spacing w:after="0"/>
              <w:rPr>
                <w:sz w:val="20"/>
                <w:szCs w:val="20"/>
                <w:color w:val="auto"/>
              </w:rPr>
            </w:pPr>
            <w:r>
              <w:rPr>
                <w:rFonts w:ascii="Arial" w:cs="Arial" w:eastAsia="Arial" w:hAnsi="Arial"/>
                <w:sz w:val="20"/>
                <w:szCs w:val="20"/>
                <w:color w:val="auto"/>
              </w:rPr>
              <w:t>Mary T. Barra</w:t>
            </w:r>
          </w:p>
        </w:tc>
        <w:tc>
          <w:tcPr>
            <w:tcW w:w="2460" w:type="dxa"/>
            <w:vAlign w:val="bottom"/>
            <w:tcBorders>
              <w:bottom w:val="single" w:sz="8" w:color="DEEAF6"/>
            </w:tcBorders>
            <w:shd w:val="clear" w:color="auto" w:fill="DEEAF6"/>
          </w:tcPr>
          <w:p>
            <w:pPr>
              <w:jc w:val="right"/>
              <w:ind w:right="61"/>
              <w:spacing w:after="0"/>
              <w:rPr>
                <w:sz w:val="20"/>
                <w:szCs w:val="20"/>
                <w:color w:val="auto"/>
              </w:rPr>
            </w:pPr>
            <w:r>
              <w:rPr>
                <w:rFonts w:ascii="Arial" w:cs="Arial" w:eastAsia="Arial" w:hAnsi="Arial"/>
                <w:sz w:val="20"/>
                <w:szCs w:val="20"/>
                <w:color w:val="auto"/>
              </w:rPr>
              <w:t>1,095,141,532</w:t>
            </w:r>
          </w:p>
        </w:tc>
        <w:tc>
          <w:tcPr>
            <w:tcW w:w="980" w:type="dxa"/>
            <w:vAlign w:val="bottom"/>
            <w:tcBorders>
              <w:bottom w:val="single" w:sz="8" w:color="DEEAF6"/>
            </w:tcBorders>
            <w:shd w:val="clear" w:color="auto" w:fill="DEEAF6"/>
          </w:tcPr>
          <w:p>
            <w:pPr>
              <w:jc w:val="right"/>
              <w:ind w:right="241"/>
              <w:spacing w:after="0"/>
              <w:rPr>
                <w:sz w:val="20"/>
                <w:szCs w:val="20"/>
                <w:color w:val="auto"/>
              </w:rPr>
            </w:pPr>
            <w:r>
              <w:rPr>
                <w:rFonts w:ascii="Arial" w:cs="Arial" w:eastAsia="Arial" w:hAnsi="Arial"/>
                <w:sz w:val="20"/>
                <w:szCs w:val="20"/>
                <w:color w:val="auto"/>
              </w:rPr>
              <w:t>98.1%</w:t>
            </w:r>
          </w:p>
        </w:tc>
        <w:tc>
          <w:tcPr>
            <w:tcW w:w="2000" w:type="dxa"/>
            <w:vAlign w:val="bottom"/>
            <w:tcBorders>
              <w:bottom w:val="single" w:sz="8" w:color="DEEAF6"/>
            </w:tcBorders>
            <w:shd w:val="clear" w:color="auto" w:fill="DEEAF6"/>
          </w:tcPr>
          <w:p>
            <w:pPr>
              <w:jc w:val="right"/>
              <w:ind w:right="81"/>
              <w:spacing w:after="0"/>
              <w:rPr>
                <w:sz w:val="20"/>
                <w:szCs w:val="20"/>
                <w:color w:val="auto"/>
              </w:rPr>
            </w:pPr>
            <w:r>
              <w:rPr>
                <w:rFonts w:ascii="Arial" w:cs="Arial" w:eastAsia="Arial" w:hAnsi="Arial"/>
                <w:sz w:val="20"/>
                <w:szCs w:val="20"/>
                <w:color w:val="auto"/>
              </w:rPr>
              <w:t>21,312,091</w:t>
            </w:r>
          </w:p>
        </w:tc>
        <w:tc>
          <w:tcPr>
            <w:tcW w:w="1560" w:type="dxa"/>
            <w:vAlign w:val="bottom"/>
            <w:tcBorders>
              <w:bottom w:val="single" w:sz="8" w:color="DEEAF6"/>
            </w:tcBorders>
            <w:shd w:val="clear" w:color="auto" w:fill="DEEAF6"/>
          </w:tcPr>
          <w:p>
            <w:pPr>
              <w:jc w:val="right"/>
              <w:ind w:right="41"/>
              <w:spacing w:after="0"/>
              <w:rPr>
                <w:sz w:val="20"/>
                <w:szCs w:val="20"/>
                <w:color w:val="auto"/>
              </w:rPr>
            </w:pPr>
            <w:r>
              <w:rPr>
                <w:rFonts w:ascii="Arial" w:cs="Arial" w:eastAsia="Arial" w:hAnsi="Arial"/>
                <w:sz w:val="20"/>
                <w:szCs w:val="20"/>
                <w:color w:val="auto"/>
              </w:rPr>
              <w:t>4,158,293</w:t>
            </w:r>
          </w:p>
        </w:tc>
        <w:tc>
          <w:tcPr>
            <w:tcW w:w="1940" w:type="dxa"/>
            <w:vAlign w:val="bottom"/>
            <w:tcBorders>
              <w:bottom w:val="single" w:sz="8" w:color="DEEAF6"/>
            </w:tcBorders>
            <w:shd w:val="clear" w:color="auto" w:fill="DEEAF6"/>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61"/>
        </w:trPr>
        <w:tc>
          <w:tcPr>
            <w:tcW w:w="2480" w:type="dxa"/>
            <w:vAlign w:val="bottom"/>
          </w:tcPr>
          <w:p>
            <w:pPr>
              <w:ind w:left="60"/>
              <w:spacing w:after="0"/>
              <w:rPr>
                <w:sz w:val="20"/>
                <w:szCs w:val="20"/>
                <w:color w:val="auto"/>
              </w:rPr>
            </w:pPr>
            <w:r>
              <w:rPr>
                <w:rFonts w:ascii="Arial" w:cs="Arial" w:eastAsia="Arial" w:hAnsi="Arial"/>
                <w:sz w:val="20"/>
                <w:szCs w:val="20"/>
                <w:color w:val="auto"/>
              </w:rPr>
              <w:t>Theodore M. Solso</w:t>
            </w:r>
          </w:p>
        </w:tc>
        <w:tc>
          <w:tcPr>
            <w:tcW w:w="2460" w:type="dxa"/>
            <w:vAlign w:val="bottom"/>
          </w:tcPr>
          <w:p>
            <w:pPr>
              <w:jc w:val="right"/>
              <w:ind w:right="61"/>
              <w:spacing w:after="0"/>
              <w:rPr>
                <w:sz w:val="20"/>
                <w:szCs w:val="20"/>
                <w:color w:val="auto"/>
              </w:rPr>
            </w:pPr>
            <w:r>
              <w:rPr>
                <w:rFonts w:ascii="Arial" w:cs="Arial" w:eastAsia="Arial" w:hAnsi="Arial"/>
                <w:sz w:val="20"/>
                <w:szCs w:val="20"/>
                <w:color w:val="auto"/>
              </w:rPr>
              <w:t>1,106,960,213</w:t>
            </w:r>
          </w:p>
        </w:tc>
        <w:tc>
          <w:tcPr>
            <w:tcW w:w="980" w:type="dxa"/>
            <w:vAlign w:val="bottom"/>
          </w:tcPr>
          <w:p>
            <w:pPr>
              <w:jc w:val="right"/>
              <w:ind w:right="241"/>
              <w:spacing w:after="0"/>
              <w:rPr>
                <w:sz w:val="20"/>
                <w:szCs w:val="20"/>
                <w:color w:val="auto"/>
              </w:rPr>
            </w:pPr>
            <w:r>
              <w:rPr>
                <w:rFonts w:ascii="Arial" w:cs="Arial" w:eastAsia="Arial" w:hAnsi="Arial"/>
                <w:sz w:val="20"/>
                <w:szCs w:val="20"/>
                <w:color w:val="auto"/>
              </w:rPr>
              <w:t>98.9%</w:t>
            </w:r>
          </w:p>
        </w:tc>
        <w:tc>
          <w:tcPr>
            <w:tcW w:w="2000" w:type="dxa"/>
            <w:vAlign w:val="bottom"/>
          </w:tcPr>
          <w:p>
            <w:pPr>
              <w:jc w:val="right"/>
              <w:ind w:right="81"/>
              <w:spacing w:after="0"/>
              <w:rPr>
                <w:sz w:val="20"/>
                <w:szCs w:val="20"/>
                <w:color w:val="auto"/>
              </w:rPr>
            </w:pPr>
            <w:r>
              <w:rPr>
                <w:rFonts w:ascii="Arial" w:cs="Arial" w:eastAsia="Arial" w:hAnsi="Arial"/>
                <w:sz w:val="20"/>
                <w:szCs w:val="20"/>
                <w:color w:val="auto"/>
              </w:rPr>
              <w:t>12,514,709</w:t>
            </w:r>
          </w:p>
        </w:tc>
        <w:tc>
          <w:tcPr>
            <w:tcW w:w="1560" w:type="dxa"/>
            <w:vAlign w:val="bottom"/>
          </w:tcPr>
          <w:p>
            <w:pPr>
              <w:jc w:val="right"/>
              <w:ind w:right="41"/>
              <w:spacing w:after="0"/>
              <w:rPr>
                <w:sz w:val="20"/>
                <w:szCs w:val="20"/>
                <w:color w:val="auto"/>
              </w:rPr>
            </w:pPr>
            <w:r>
              <w:rPr>
                <w:rFonts w:ascii="Arial" w:cs="Arial" w:eastAsia="Arial" w:hAnsi="Arial"/>
                <w:sz w:val="20"/>
                <w:szCs w:val="20"/>
                <w:color w:val="auto"/>
              </w:rPr>
              <w:t>1,136,994</w:t>
            </w:r>
          </w:p>
        </w:tc>
        <w:tc>
          <w:tcPr>
            <w:tcW w:w="1940" w:type="dxa"/>
            <w:vAlign w:val="bottom"/>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3"/>
        </w:trPr>
        <w:tc>
          <w:tcPr>
            <w:tcW w:w="2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4"/>
        </w:trPr>
        <w:tc>
          <w:tcPr>
            <w:tcW w:w="2480" w:type="dxa"/>
            <w:vAlign w:val="bottom"/>
            <w:tcBorders>
              <w:bottom w:val="single" w:sz="8" w:color="DEEAF6"/>
            </w:tcBorders>
            <w:shd w:val="clear" w:color="auto" w:fill="DEEAF6"/>
          </w:tcPr>
          <w:p>
            <w:pPr>
              <w:ind w:left="60"/>
              <w:spacing w:after="0"/>
              <w:rPr>
                <w:sz w:val="20"/>
                <w:szCs w:val="20"/>
                <w:color w:val="auto"/>
              </w:rPr>
            </w:pPr>
            <w:r>
              <w:rPr>
                <w:rFonts w:ascii="Arial" w:cs="Arial" w:eastAsia="Arial" w:hAnsi="Arial"/>
                <w:sz w:val="20"/>
                <w:szCs w:val="20"/>
                <w:color w:val="auto"/>
              </w:rPr>
              <w:t>Wesley G. Bush</w:t>
            </w:r>
          </w:p>
        </w:tc>
        <w:tc>
          <w:tcPr>
            <w:tcW w:w="2460" w:type="dxa"/>
            <w:vAlign w:val="bottom"/>
            <w:tcBorders>
              <w:bottom w:val="single" w:sz="8" w:color="DEEAF6"/>
            </w:tcBorders>
            <w:shd w:val="clear" w:color="auto" w:fill="DEEAF6"/>
          </w:tcPr>
          <w:p>
            <w:pPr>
              <w:jc w:val="right"/>
              <w:ind w:right="61"/>
              <w:spacing w:after="0"/>
              <w:rPr>
                <w:sz w:val="20"/>
                <w:szCs w:val="20"/>
                <w:color w:val="auto"/>
              </w:rPr>
            </w:pPr>
            <w:r>
              <w:rPr>
                <w:rFonts w:ascii="Arial" w:cs="Arial" w:eastAsia="Arial" w:hAnsi="Arial"/>
                <w:sz w:val="20"/>
                <w:szCs w:val="20"/>
                <w:color w:val="auto"/>
              </w:rPr>
              <w:t>1,103,529,792</w:t>
            </w:r>
          </w:p>
        </w:tc>
        <w:tc>
          <w:tcPr>
            <w:tcW w:w="980" w:type="dxa"/>
            <w:vAlign w:val="bottom"/>
            <w:tcBorders>
              <w:bottom w:val="single" w:sz="8" w:color="DEEAF6"/>
            </w:tcBorders>
            <w:shd w:val="clear" w:color="auto" w:fill="DEEAF6"/>
          </w:tcPr>
          <w:p>
            <w:pPr>
              <w:jc w:val="right"/>
              <w:ind w:right="241"/>
              <w:spacing w:after="0"/>
              <w:rPr>
                <w:sz w:val="20"/>
                <w:szCs w:val="20"/>
                <w:color w:val="auto"/>
              </w:rPr>
            </w:pPr>
            <w:r>
              <w:rPr>
                <w:rFonts w:ascii="Arial" w:cs="Arial" w:eastAsia="Arial" w:hAnsi="Arial"/>
                <w:sz w:val="20"/>
                <w:szCs w:val="20"/>
                <w:color w:val="auto"/>
              </w:rPr>
              <w:t>98.6%</w:t>
            </w:r>
          </w:p>
        </w:tc>
        <w:tc>
          <w:tcPr>
            <w:tcW w:w="2000" w:type="dxa"/>
            <w:vAlign w:val="bottom"/>
            <w:tcBorders>
              <w:bottom w:val="single" w:sz="8" w:color="DEEAF6"/>
            </w:tcBorders>
            <w:shd w:val="clear" w:color="auto" w:fill="DEEAF6"/>
          </w:tcPr>
          <w:p>
            <w:pPr>
              <w:jc w:val="right"/>
              <w:ind w:right="81"/>
              <w:spacing w:after="0"/>
              <w:rPr>
                <w:sz w:val="20"/>
                <w:szCs w:val="20"/>
                <w:color w:val="auto"/>
              </w:rPr>
            </w:pPr>
            <w:r>
              <w:rPr>
                <w:rFonts w:ascii="Arial" w:cs="Arial" w:eastAsia="Arial" w:hAnsi="Arial"/>
                <w:sz w:val="20"/>
                <w:szCs w:val="20"/>
                <w:color w:val="auto"/>
              </w:rPr>
              <w:t>15,855,840</w:t>
            </w:r>
          </w:p>
        </w:tc>
        <w:tc>
          <w:tcPr>
            <w:tcW w:w="1560" w:type="dxa"/>
            <w:vAlign w:val="bottom"/>
            <w:tcBorders>
              <w:bottom w:val="single" w:sz="8" w:color="DEEAF6"/>
            </w:tcBorders>
            <w:shd w:val="clear" w:color="auto" w:fill="DEEAF6"/>
          </w:tcPr>
          <w:p>
            <w:pPr>
              <w:jc w:val="right"/>
              <w:ind w:right="41"/>
              <w:spacing w:after="0"/>
              <w:rPr>
                <w:sz w:val="20"/>
                <w:szCs w:val="20"/>
                <w:color w:val="auto"/>
              </w:rPr>
            </w:pPr>
            <w:r>
              <w:rPr>
                <w:rFonts w:ascii="Arial" w:cs="Arial" w:eastAsia="Arial" w:hAnsi="Arial"/>
                <w:sz w:val="20"/>
                <w:szCs w:val="20"/>
                <w:color w:val="auto"/>
              </w:rPr>
              <w:t>1,226,284</w:t>
            </w:r>
          </w:p>
        </w:tc>
        <w:tc>
          <w:tcPr>
            <w:tcW w:w="1940" w:type="dxa"/>
            <w:vAlign w:val="bottom"/>
            <w:tcBorders>
              <w:bottom w:val="single" w:sz="8" w:color="DEEAF6"/>
            </w:tcBorders>
            <w:shd w:val="clear" w:color="auto" w:fill="DEEAF6"/>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61"/>
        </w:trPr>
        <w:tc>
          <w:tcPr>
            <w:tcW w:w="2480" w:type="dxa"/>
            <w:vAlign w:val="bottom"/>
          </w:tcPr>
          <w:p>
            <w:pPr>
              <w:ind w:left="60"/>
              <w:spacing w:after="0"/>
              <w:rPr>
                <w:sz w:val="20"/>
                <w:szCs w:val="20"/>
                <w:color w:val="auto"/>
              </w:rPr>
            </w:pPr>
            <w:r>
              <w:rPr>
                <w:rFonts w:ascii="Arial" w:cs="Arial" w:eastAsia="Arial" w:hAnsi="Arial"/>
                <w:sz w:val="20"/>
                <w:szCs w:val="20"/>
                <w:color w:val="auto"/>
              </w:rPr>
              <w:t>Linda R. Gooden</w:t>
            </w:r>
          </w:p>
        </w:tc>
        <w:tc>
          <w:tcPr>
            <w:tcW w:w="2460" w:type="dxa"/>
            <w:vAlign w:val="bottom"/>
          </w:tcPr>
          <w:p>
            <w:pPr>
              <w:jc w:val="right"/>
              <w:ind w:right="61"/>
              <w:spacing w:after="0"/>
              <w:rPr>
                <w:sz w:val="20"/>
                <w:szCs w:val="20"/>
                <w:color w:val="auto"/>
              </w:rPr>
            </w:pPr>
            <w:r>
              <w:rPr>
                <w:rFonts w:ascii="Arial" w:cs="Arial" w:eastAsia="Arial" w:hAnsi="Arial"/>
                <w:sz w:val="20"/>
                <w:szCs w:val="20"/>
                <w:color w:val="auto"/>
              </w:rPr>
              <w:t>1,116,955,587</w:t>
            </w:r>
          </w:p>
        </w:tc>
        <w:tc>
          <w:tcPr>
            <w:tcW w:w="980" w:type="dxa"/>
            <w:vAlign w:val="bottom"/>
          </w:tcPr>
          <w:p>
            <w:pPr>
              <w:jc w:val="right"/>
              <w:ind w:right="241"/>
              <w:spacing w:after="0"/>
              <w:rPr>
                <w:sz w:val="20"/>
                <w:szCs w:val="20"/>
                <w:color w:val="auto"/>
              </w:rPr>
            </w:pPr>
            <w:r>
              <w:rPr>
                <w:rFonts w:ascii="Arial" w:cs="Arial" w:eastAsia="Arial" w:hAnsi="Arial"/>
                <w:sz w:val="20"/>
                <w:szCs w:val="20"/>
                <w:color w:val="auto"/>
              </w:rPr>
              <w:t>99.8%</w:t>
            </w:r>
          </w:p>
        </w:tc>
        <w:tc>
          <w:tcPr>
            <w:tcW w:w="2000" w:type="dxa"/>
            <w:vAlign w:val="bottom"/>
          </w:tcPr>
          <w:p>
            <w:pPr>
              <w:jc w:val="right"/>
              <w:ind w:right="81"/>
              <w:spacing w:after="0"/>
              <w:rPr>
                <w:sz w:val="20"/>
                <w:szCs w:val="20"/>
                <w:color w:val="auto"/>
              </w:rPr>
            </w:pPr>
            <w:r>
              <w:rPr>
                <w:rFonts w:ascii="Arial" w:cs="Arial" w:eastAsia="Arial" w:hAnsi="Arial"/>
                <w:sz w:val="20"/>
                <w:szCs w:val="20"/>
                <w:color w:val="auto"/>
              </w:rPr>
              <w:t>2,577,863</w:t>
            </w:r>
          </w:p>
        </w:tc>
        <w:tc>
          <w:tcPr>
            <w:tcW w:w="1560" w:type="dxa"/>
            <w:vAlign w:val="bottom"/>
          </w:tcPr>
          <w:p>
            <w:pPr>
              <w:jc w:val="right"/>
              <w:ind w:right="41"/>
              <w:spacing w:after="0"/>
              <w:rPr>
                <w:sz w:val="20"/>
                <w:szCs w:val="20"/>
                <w:color w:val="auto"/>
              </w:rPr>
            </w:pPr>
            <w:r>
              <w:rPr>
                <w:rFonts w:ascii="Arial" w:cs="Arial" w:eastAsia="Arial" w:hAnsi="Arial"/>
                <w:sz w:val="20"/>
                <w:szCs w:val="20"/>
                <w:color w:val="auto"/>
              </w:rPr>
              <w:t>1,078,466</w:t>
            </w:r>
          </w:p>
        </w:tc>
        <w:tc>
          <w:tcPr>
            <w:tcW w:w="1940" w:type="dxa"/>
            <w:vAlign w:val="bottom"/>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3"/>
        </w:trPr>
        <w:tc>
          <w:tcPr>
            <w:tcW w:w="2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4"/>
        </w:trPr>
        <w:tc>
          <w:tcPr>
            <w:tcW w:w="2480" w:type="dxa"/>
            <w:vAlign w:val="bottom"/>
            <w:tcBorders>
              <w:bottom w:val="single" w:sz="8" w:color="DEEAF6"/>
            </w:tcBorders>
            <w:shd w:val="clear" w:color="auto" w:fill="DEEAF6"/>
          </w:tcPr>
          <w:p>
            <w:pPr>
              <w:ind w:left="60"/>
              <w:spacing w:after="0"/>
              <w:rPr>
                <w:sz w:val="20"/>
                <w:szCs w:val="20"/>
                <w:color w:val="auto"/>
              </w:rPr>
            </w:pPr>
            <w:r>
              <w:rPr>
                <w:rFonts w:ascii="Arial" w:cs="Arial" w:eastAsia="Arial" w:hAnsi="Arial"/>
                <w:sz w:val="20"/>
                <w:szCs w:val="20"/>
                <w:color w:val="auto"/>
              </w:rPr>
              <w:t>Joseph Jimenez</w:t>
            </w:r>
          </w:p>
        </w:tc>
        <w:tc>
          <w:tcPr>
            <w:tcW w:w="2460" w:type="dxa"/>
            <w:vAlign w:val="bottom"/>
            <w:tcBorders>
              <w:bottom w:val="single" w:sz="8" w:color="DEEAF6"/>
            </w:tcBorders>
            <w:shd w:val="clear" w:color="auto" w:fill="DEEAF6"/>
          </w:tcPr>
          <w:p>
            <w:pPr>
              <w:jc w:val="right"/>
              <w:ind w:right="61"/>
              <w:spacing w:after="0"/>
              <w:rPr>
                <w:sz w:val="20"/>
                <w:szCs w:val="20"/>
                <w:color w:val="auto"/>
              </w:rPr>
            </w:pPr>
            <w:r>
              <w:rPr>
                <w:rFonts w:ascii="Arial" w:cs="Arial" w:eastAsia="Arial" w:hAnsi="Arial"/>
                <w:sz w:val="20"/>
                <w:szCs w:val="20"/>
                <w:color w:val="auto"/>
              </w:rPr>
              <w:t>1,115,064,272</w:t>
            </w:r>
          </w:p>
        </w:tc>
        <w:tc>
          <w:tcPr>
            <w:tcW w:w="980" w:type="dxa"/>
            <w:vAlign w:val="bottom"/>
            <w:tcBorders>
              <w:bottom w:val="single" w:sz="8" w:color="DEEAF6"/>
            </w:tcBorders>
            <w:shd w:val="clear" w:color="auto" w:fill="DEEAF6"/>
          </w:tcPr>
          <w:p>
            <w:pPr>
              <w:jc w:val="right"/>
              <w:ind w:right="241"/>
              <w:spacing w:after="0"/>
              <w:rPr>
                <w:sz w:val="20"/>
                <w:szCs w:val="20"/>
                <w:color w:val="auto"/>
              </w:rPr>
            </w:pPr>
            <w:r>
              <w:rPr>
                <w:rFonts w:ascii="Arial" w:cs="Arial" w:eastAsia="Arial" w:hAnsi="Arial"/>
                <w:sz w:val="20"/>
                <w:szCs w:val="20"/>
                <w:color w:val="auto"/>
              </w:rPr>
              <w:t>99.6%</w:t>
            </w:r>
          </w:p>
        </w:tc>
        <w:tc>
          <w:tcPr>
            <w:tcW w:w="2000" w:type="dxa"/>
            <w:vAlign w:val="bottom"/>
            <w:tcBorders>
              <w:bottom w:val="single" w:sz="8" w:color="DEEAF6"/>
            </w:tcBorders>
            <w:shd w:val="clear" w:color="auto" w:fill="DEEAF6"/>
          </w:tcPr>
          <w:p>
            <w:pPr>
              <w:jc w:val="right"/>
              <w:ind w:right="81"/>
              <w:spacing w:after="0"/>
              <w:rPr>
                <w:sz w:val="20"/>
                <w:szCs w:val="20"/>
                <w:color w:val="auto"/>
              </w:rPr>
            </w:pPr>
            <w:r>
              <w:rPr>
                <w:rFonts w:ascii="Arial" w:cs="Arial" w:eastAsia="Arial" w:hAnsi="Arial"/>
                <w:sz w:val="20"/>
                <w:szCs w:val="20"/>
                <w:color w:val="auto"/>
              </w:rPr>
              <w:t>4,346,037</w:t>
            </w:r>
          </w:p>
        </w:tc>
        <w:tc>
          <w:tcPr>
            <w:tcW w:w="1560" w:type="dxa"/>
            <w:vAlign w:val="bottom"/>
            <w:tcBorders>
              <w:bottom w:val="single" w:sz="8" w:color="DEEAF6"/>
            </w:tcBorders>
            <w:shd w:val="clear" w:color="auto" w:fill="DEEAF6"/>
          </w:tcPr>
          <w:p>
            <w:pPr>
              <w:jc w:val="right"/>
              <w:ind w:right="41"/>
              <w:spacing w:after="0"/>
              <w:rPr>
                <w:sz w:val="20"/>
                <w:szCs w:val="20"/>
                <w:color w:val="auto"/>
              </w:rPr>
            </w:pPr>
            <w:r>
              <w:rPr>
                <w:rFonts w:ascii="Arial" w:cs="Arial" w:eastAsia="Arial" w:hAnsi="Arial"/>
                <w:sz w:val="20"/>
                <w:szCs w:val="20"/>
                <w:color w:val="auto"/>
              </w:rPr>
              <w:t>1,201,607</w:t>
            </w:r>
          </w:p>
        </w:tc>
        <w:tc>
          <w:tcPr>
            <w:tcW w:w="1940" w:type="dxa"/>
            <w:vAlign w:val="bottom"/>
            <w:tcBorders>
              <w:bottom w:val="single" w:sz="8" w:color="DEEAF6"/>
            </w:tcBorders>
            <w:shd w:val="clear" w:color="auto" w:fill="DEEAF6"/>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61"/>
        </w:trPr>
        <w:tc>
          <w:tcPr>
            <w:tcW w:w="2480" w:type="dxa"/>
            <w:vAlign w:val="bottom"/>
          </w:tcPr>
          <w:p>
            <w:pPr>
              <w:ind w:left="60"/>
              <w:spacing w:after="0"/>
              <w:rPr>
                <w:sz w:val="20"/>
                <w:szCs w:val="20"/>
                <w:color w:val="auto"/>
              </w:rPr>
            </w:pPr>
            <w:r>
              <w:rPr>
                <w:rFonts w:ascii="Arial" w:cs="Arial" w:eastAsia="Arial" w:hAnsi="Arial"/>
                <w:sz w:val="20"/>
                <w:szCs w:val="20"/>
                <w:color w:val="auto"/>
              </w:rPr>
              <w:t>Jane L. Mendillo</w:t>
            </w:r>
          </w:p>
        </w:tc>
        <w:tc>
          <w:tcPr>
            <w:tcW w:w="2460" w:type="dxa"/>
            <w:vAlign w:val="bottom"/>
          </w:tcPr>
          <w:p>
            <w:pPr>
              <w:jc w:val="right"/>
              <w:ind w:right="61"/>
              <w:spacing w:after="0"/>
              <w:rPr>
                <w:sz w:val="20"/>
                <w:szCs w:val="20"/>
                <w:color w:val="auto"/>
              </w:rPr>
            </w:pPr>
            <w:r>
              <w:rPr>
                <w:rFonts w:ascii="Arial" w:cs="Arial" w:eastAsia="Arial" w:hAnsi="Arial"/>
                <w:sz w:val="20"/>
                <w:szCs w:val="20"/>
                <w:color w:val="auto"/>
              </w:rPr>
              <w:t>1,107,006,176</w:t>
            </w:r>
          </w:p>
        </w:tc>
        <w:tc>
          <w:tcPr>
            <w:tcW w:w="980" w:type="dxa"/>
            <w:vAlign w:val="bottom"/>
          </w:tcPr>
          <w:p>
            <w:pPr>
              <w:jc w:val="right"/>
              <w:ind w:right="241"/>
              <w:spacing w:after="0"/>
              <w:rPr>
                <w:sz w:val="20"/>
                <w:szCs w:val="20"/>
                <w:color w:val="auto"/>
              </w:rPr>
            </w:pPr>
            <w:r>
              <w:rPr>
                <w:rFonts w:ascii="Arial" w:cs="Arial" w:eastAsia="Arial" w:hAnsi="Arial"/>
                <w:sz w:val="20"/>
                <w:szCs w:val="20"/>
                <w:color w:val="auto"/>
              </w:rPr>
              <w:t>98.9%</w:t>
            </w:r>
          </w:p>
        </w:tc>
        <w:tc>
          <w:tcPr>
            <w:tcW w:w="2000" w:type="dxa"/>
            <w:vAlign w:val="bottom"/>
          </w:tcPr>
          <w:p>
            <w:pPr>
              <w:jc w:val="right"/>
              <w:ind w:right="81"/>
              <w:spacing w:after="0"/>
              <w:rPr>
                <w:sz w:val="20"/>
                <w:szCs w:val="20"/>
                <w:color w:val="auto"/>
              </w:rPr>
            </w:pPr>
            <w:r>
              <w:rPr>
                <w:rFonts w:ascii="Arial" w:cs="Arial" w:eastAsia="Arial" w:hAnsi="Arial"/>
                <w:sz w:val="20"/>
                <w:szCs w:val="20"/>
                <w:color w:val="auto"/>
              </w:rPr>
              <w:t>12,515,824</w:t>
            </w:r>
          </w:p>
        </w:tc>
        <w:tc>
          <w:tcPr>
            <w:tcW w:w="1560" w:type="dxa"/>
            <w:vAlign w:val="bottom"/>
          </w:tcPr>
          <w:p>
            <w:pPr>
              <w:jc w:val="right"/>
              <w:ind w:right="41"/>
              <w:spacing w:after="0"/>
              <w:rPr>
                <w:sz w:val="20"/>
                <w:szCs w:val="20"/>
                <w:color w:val="auto"/>
              </w:rPr>
            </w:pPr>
            <w:r>
              <w:rPr>
                <w:rFonts w:ascii="Arial" w:cs="Arial" w:eastAsia="Arial" w:hAnsi="Arial"/>
                <w:sz w:val="20"/>
                <w:szCs w:val="20"/>
                <w:color w:val="auto"/>
              </w:rPr>
              <w:t>1,089,916</w:t>
            </w:r>
          </w:p>
        </w:tc>
        <w:tc>
          <w:tcPr>
            <w:tcW w:w="1940" w:type="dxa"/>
            <w:vAlign w:val="bottom"/>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3"/>
        </w:trPr>
        <w:tc>
          <w:tcPr>
            <w:tcW w:w="2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4"/>
        </w:trPr>
        <w:tc>
          <w:tcPr>
            <w:tcW w:w="2480" w:type="dxa"/>
            <w:vAlign w:val="bottom"/>
            <w:tcBorders>
              <w:bottom w:val="single" w:sz="8" w:color="DEEAF6"/>
            </w:tcBorders>
            <w:shd w:val="clear" w:color="auto" w:fill="DEEAF6"/>
          </w:tcPr>
          <w:p>
            <w:pPr>
              <w:ind w:left="60"/>
              <w:spacing w:after="0"/>
              <w:rPr>
                <w:sz w:val="20"/>
                <w:szCs w:val="20"/>
                <w:color w:val="auto"/>
              </w:rPr>
            </w:pPr>
            <w:r>
              <w:rPr>
                <w:rFonts w:ascii="Arial" w:cs="Arial" w:eastAsia="Arial" w:hAnsi="Arial"/>
                <w:sz w:val="20"/>
                <w:szCs w:val="20"/>
                <w:color w:val="auto"/>
              </w:rPr>
              <w:t>Judith A. Miscik</w:t>
            </w:r>
          </w:p>
        </w:tc>
        <w:tc>
          <w:tcPr>
            <w:tcW w:w="2460" w:type="dxa"/>
            <w:vAlign w:val="bottom"/>
            <w:tcBorders>
              <w:bottom w:val="single" w:sz="8" w:color="DEEAF6"/>
            </w:tcBorders>
            <w:shd w:val="clear" w:color="auto" w:fill="DEEAF6"/>
          </w:tcPr>
          <w:p>
            <w:pPr>
              <w:jc w:val="right"/>
              <w:ind w:right="61"/>
              <w:spacing w:after="0"/>
              <w:rPr>
                <w:sz w:val="20"/>
                <w:szCs w:val="20"/>
                <w:color w:val="auto"/>
              </w:rPr>
            </w:pPr>
            <w:r>
              <w:rPr>
                <w:rFonts w:ascii="Arial" w:cs="Arial" w:eastAsia="Arial" w:hAnsi="Arial"/>
                <w:sz w:val="20"/>
                <w:szCs w:val="20"/>
                <w:color w:val="auto"/>
              </w:rPr>
              <w:t>1,116,720,430</w:t>
            </w:r>
          </w:p>
        </w:tc>
        <w:tc>
          <w:tcPr>
            <w:tcW w:w="980" w:type="dxa"/>
            <w:vAlign w:val="bottom"/>
            <w:tcBorders>
              <w:bottom w:val="single" w:sz="8" w:color="DEEAF6"/>
            </w:tcBorders>
            <w:shd w:val="clear" w:color="auto" w:fill="DEEAF6"/>
          </w:tcPr>
          <w:p>
            <w:pPr>
              <w:jc w:val="right"/>
              <w:ind w:right="241"/>
              <w:spacing w:after="0"/>
              <w:rPr>
                <w:sz w:val="20"/>
                <w:szCs w:val="20"/>
                <w:color w:val="auto"/>
              </w:rPr>
            </w:pPr>
            <w:r>
              <w:rPr>
                <w:rFonts w:ascii="Arial" w:cs="Arial" w:eastAsia="Arial" w:hAnsi="Arial"/>
                <w:sz w:val="20"/>
                <w:szCs w:val="20"/>
                <w:color w:val="auto"/>
              </w:rPr>
              <w:t>99.8%</w:t>
            </w:r>
          </w:p>
        </w:tc>
        <w:tc>
          <w:tcPr>
            <w:tcW w:w="2000" w:type="dxa"/>
            <w:vAlign w:val="bottom"/>
            <w:tcBorders>
              <w:bottom w:val="single" w:sz="8" w:color="DEEAF6"/>
            </w:tcBorders>
            <w:shd w:val="clear" w:color="auto" w:fill="DEEAF6"/>
          </w:tcPr>
          <w:p>
            <w:pPr>
              <w:jc w:val="right"/>
              <w:ind w:right="81"/>
              <w:spacing w:after="0"/>
              <w:rPr>
                <w:sz w:val="20"/>
                <w:szCs w:val="20"/>
                <w:color w:val="auto"/>
              </w:rPr>
            </w:pPr>
            <w:r>
              <w:rPr>
                <w:rFonts w:ascii="Arial" w:cs="Arial" w:eastAsia="Arial" w:hAnsi="Arial"/>
                <w:sz w:val="20"/>
                <w:szCs w:val="20"/>
                <w:color w:val="auto"/>
              </w:rPr>
              <w:t>2,574,473</w:t>
            </w:r>
          </w:p>
        </w:tc>
        <w:tc>
          <w:tcPr>
            <w:tcW w:w="1560" w:type="dxa"/>
            <w:vAlign w:val="bottom"/>
            <w:tcBorders>
              <w:bottom w:val="single" w:sz="8" w:color="DEEAF6"/>
            </w:tcBorders>
            <w:shd w:val="clear" w:color="auto" w:fill="DEEAF6"/>
          </w:tcPr>
          <w:p>
            <w:pPr>
              <w:jc w:val="right"/>
              <w:ind w:right="41"/>
              <w:spacing w:after="0"/>
              <w:rPr>
                <w:sz w:val="20"/>
                <w:szCs w:val="20"/>
                <w:color w:val="auto"/>
              </w:rPr>
            </w:pPr>
            <w:r>
              <w:rPr>
                <w:rFonts w:ascii="Arial" w:cs="Arial" w:eastAsia="Arial" w:hAnsi="Arial"/>
                <w:sz w:val="20"/>
                <w:szCs w:val="20"/>
                <w:color w:val="auto"/>
              </w:rPr>
              <w:t>1,317,013</w:t>
            </w:r>
          </w:p>
        </w:tc>
        <w:tc>
          <w:tcPr>
            <w:tcW w:w="1940" w:type="dxa"/>
            <w:vAlign w:val="bottom"/>
            <w:tcBorders>
              <w:bottom w:val="single" w:sz="8" w:color="DEEAF6"/>
            </w:tcBorders>
            <w:shd w:val="clear" w:color="auto" w:fill="DEEAF6"/>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61"/>
        </w:trPr>
        <w:tc>
          <w:tcPr>
            <w:tcW w:w="2480" w:type="dxa"/>
            <w:vAlign w:val="bottom"/>
          </w:tcPr>
          <w:p>
            <w:pPr>
              <w:ind w:left="60"/>
              <w:spacing w:after="0"/>
              <w:rPr>
                <w:sz w:val="20"/>
                <w:szCs w:val="20"/>
                <w:color w:val="auto"/>
              </w:rPr>
            </w:pPr>
            <w:r>
              <w:rPr>
                <w:rFonts w:ascii="Arial" w:cs="Arial" w:eastAsia="Arial" w:hAnsi="Arial"/>
                <w:sz w:val="20"/>
                <w:szCs w:val="20"/>
                <w:color w:val="auto"/>
              </w:rPr>
              <w:t>Patricia F. Russo</w:t>
            </w:r>
          </w:p>
        </w:tc>
        <w:tc>
          <w:tcPr>
            <w:tcW w:w="2460" w:type="dxa"/>
            <w:vAlign w:val="bottom"/>
          </w:tcPr>
          <w:p>
            <w:pPr>
              <w:jc w:val="right"/>
              <w:ind w:right="61"/>
              <w:spacing w:after="0"/>
              <w:rPr>
                <w:sz w:val="20"/>
                <w:szCs w:val="20"/>
                <w:color w:val="auto"/>
              </w:rPr>
            </w:pPr>
            <w:r>
              <w:rPr>
                <w:rFonts w:ascii="Arial" w:cs="Arial" w:eastAsia="Arial" w:hAnsi="Arial"/>
                <w:sz w:val="20"/>
                <w:szCs w:val="20"/>
                <w:color w:val="auto"/>
              </w:rPr>
              <w:t>1,079,577,443</w:t>
            </w:r>
          </w:p>
        </w:tc>
        <w:tc>
          <w:tcPr>
            <w:tcW w:w="980" w:type="dxa"/>
            <w:vAlign w:val="bottom"/>
          </w:tcPr>
          <w:p>
            <w:pPr>
              <w:jc w:val="right"/>
              <w:ind w:right="241"/>
              <w:spacing w:after="0"/>
              <w:rPr>
                <w:sz w:val="20"/>
                <w:szCs w:val="20"/>
                <w:color w:val="auto"/>
              </w:rPr>
            </w:pPr>
            <w:r>
              <w:rPr>
                <w:rFonts w:ascii="Arial" w:cs="Arial" w:eastAsia="Arial" w:hAnsi="Arial"/>
                <w:sz w:val="20"/>
                <w:szCs w:val="20"/>
                <w:color w:val="auto"/>
              </w:rPr>
              <w:t>97.2%</w:t>
            </w:r>
          </w:p>
        </w:tc>
        <w:tc>
          <w:tcPr>
            <w:tcW w:w="2000" w:type="dxa"/>
            <w:vAlign w:val="bottom"/>
          </w:tcPr>
          <w:p>
            <w:pPr>
              <w:jc w:val="right"/>
              <w:ind w:right="81"/>
              <w:spacing w:after="0"/>
              <w:rPr>
                <w:sz w:val="20"/>
                <w:szCs w:val="20"/>
                <w:color w:val="auto"/>
              </w:rPr>
            </w:pPr>
            <w:r>
              <w:rPr>
                <w:rFonts w:ascii="Arial" w:cs="Arial" w:eastAsia="Arial" w:hAnsi="Arial"/>
                <w:sz w:val="20"/>
                <w:szCs w:val="20"/>
                <w:color w:val="auto"/>
              </w:rPr>
              <w:t>30,944,427</w:t>
            </w:r>
          </w:p>
        </w:tc>
        <w:tc>
          <w:tcPr>
            <w:tcW w:w="1560" w:type="dxa"/>
            <w:vAlign w:val="bottom"/>
          </w:tcPr>
          <w:p>
            <w:pPr>
              <w:jc w:val="right"/>
              <w:ind w:right="41"/>
              <w:spacing w:after="0"/>
              <w:rPr>
                <w:sz w:val="20"/>
                <w:szCs w:val="20"/>
                <w:color w:val="auto"/>
              </w:rPr>
            </w:pPr>
            <w:r>
              <w:rPr>
                <w:rFonts w:ascii="Arial" w:cs="Arial" w:eastAsia="Arial" w:hAnsi="Arial"/>
                <w:sz w:val="20"/>
                <w:szCs w:val="20"/>
                <w:color w:val="auto"/>
              </w:rPr>
              <w:t>10,090,046</w:t>
            </w:r>
          </w:p>
        </w:tc>
        <w:tc>
          <w:tcPr>
            <w:tcW w:w="1940" w:type="dxa"/>
            <w:vAlign w:val="bottom"/>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3"/>
        </w:trPr>
        <w:tc>
          <w:tcPr>
            <w:tcW w:w="2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4"/>
        </w:trPr>
        <w:tc>
          <w:tcPr>
            <w:tcW w:w="2480" w:type="dxa"/>
            <w:vAlign w:val="bottom"/>
            <w:tcBorders>
              <w:bottom w:val="single" w:sz="8" w:color="DEEAF6"/>
            </w:tcBorders>
            <w:shd w:val="clear" w:color="auto" w:fill="DEEAF6"/>
          </w:tcPr>
          <w:p>
            <w:pPr>
              <w:ind w:left="60"/>
              <w:spacing w:after="0"/>
              <w:rPr>
                <w:sz w:val="20"/>
                <w:szCs w:val="20"/>
                <w:color w:val="auto"/>
              </w:rPr>
            </w:pPr>
            <w:r>
              <w:rPr>
                <w:rFonts w:ascii="Arial" w:cs="Arial" w:eastAsia="Arial" w:hAnsi="Arial"/>
                <w:sz w:val="20"/>
                <w:szCs w:val="20"/>
                <w:color w:val="auto"/>
              </w:rPr>
              <w:t>Thomas M. Schoewe</w:t>
            </w:r>
          </w:p>
        </w:tc>
        <w:tc>
          <w:tcPr>
            <w:tcW w:w="2460" w:type="dxa"/>
            <w:vAlign w:val="bottom"/>
            <w:tcBorders>
              <w:bottom w:val="single" w:sz="8" w:color="DEEAF6"/>
            </w:tcBorders>
            <w:shd w:val="clear" w:color="auto" w:fill="DEEAF6"/>
          </w:tcPr>
          <w:p>
            <w:pPr>
              <w:jc w:val="right"/>
              <w:ind w:right="61"/>
              <w:spacing w:after="0"/>
              <w:rPr>
                <w:sz w:val="20"/>
                <w:szCs w:val="20"/>
                <w:color w:val="auto"/>
              </w:rPr>
            </w:pPr>
            <w:r>
              <w:rPr>
                <w:rFonts w:ascii="Arial" w:cs="Arial" w:eastAsia="Arial" w:hAnsi="Arial"/>
                <w:sz w:val="20"/>
                <w:szCs w:val="20"/>
                <w:color w:val="auto"/>
              </w:rPr>
              <w:t>1,116,675,388</w:t>
            </w:r>
          </w:p>
        </w:tc>
        <w:tc>
          <w:tcPr>
            <w:tcW w:w="980" w:type="dxa"/>
            <w:vAlign w:val="bottom"/>
            <w:tcBorders>
              <w:bottom w:val="single" w:sz="8" w:color="DEEAF6"/>
            </w:tcBorders>
            <w:shd w:val="clear" w:color="auto" w:fill="DEEAF6"/>
          </w:tcPr>
          <w:p>
            <w:pPr>
              <w:jc w:val="right"/>
              <w:ind w:right="241"/>
              <w:spacing w:after="0"/>
              <w:rPr>
                <w:sz w:val="20"/>
                <w:szCs w:val="20"/>
                <w:color w:val="auto"/>
              </w:rPr>
            </w:pPr>
            <w:r>
              <w:rPr>
                <w:rFonts w:ascii="Arial" w:cs="Arial" w:eastAsia="Arial" w:hAnsi="Arial"/>
                <w:sz w:val="20"/>
                <w:szCs w:val="20"/>
                <w:color w:val="auto"/>
              </w:rPr>
              <w:t>99.8%</w:t>
            </w:r>
          </w:p>
        </w:tc>
        <w:tc>
          <w:tcPr>
            <w:tcW w:w="2000" w:type="dxa"/>
            <w:vAlign w:val="bottom"/>
            <w:tcBorders>
              <w:bottom w:val="single" w:sz="8" w:color="DEEAF6"/>
            </w:tcBorders>
            <w:shd w:val="clear" w:color="auto" w:fill="DEEAF6"/>
          </w:tcPr>
          <w:p>
            <w:pPr>
              <w:jc w:val="right"/>
              <w:ind w:right="81"/>
              <w:spacing w:after="0"/>
              <w:rPr>
                <w:sz w:val="20"/>
                <w:szCs w:val="20"/>
                <w:color w:val="auto"/>
              </w:rPr>
            </w:pPr>
            <w:r>
              <w:rPr>
                <w:rFonts w:ascii="Arial" w:cs="Arial" w:eastAsia="Arial" w:hAnsi="Arial"/>
                <w:sz w:val="20"/>
                <w:szCs w:val="20"/>
                <w:color w:val="auto"/>
              </w:rPr>
              <w:t>2,697,719</w:t>
            </w:r>
          </w:p>
        </w:tc>
        <w:tc>
          <w:tcPr>
            <w:tcW w:w="1560" w:type="dxa"/>
            <w:vAlign w:val="bottom"/>
            <w:tcBorders>
              <w:bottom w:val="single" w:sz="8" w:color="DEEAF6"/>
            </w:tcBorders>
            <w:shd w:val="clear" w:color="auto" w:fill="DEEAF6"/>
          </w:tcPr>
          <w:p>
            <w:pPr>
              <w:jc w:val="right"/>
              <w:ind w:right="41"/>
              <w:spacing w:after="0"/>
              <w:rPr>
                <w:sz w:val="20"/>
                <w:szCs w:val="20"/>
                <w:color w:val="auto"/>
              </w:rPr>
            </w:pPr>
            <w:r>
              <w:rPr>
                <w:rFonts w:ascii="Arial" w:cs="Arial" w:eastAsia="Arial" w:hAnsi="Arial"/>
                <w:sz w:val="20"/>
                <w:szCs w:val="20"/>
                <w:color w:val="auto"/>
              </w:rPr>
              <w:t>1,238,809</w:t>
            </w:r>
          </w:p>
        </w:tc>
        <w:tc>
          <w:tcPr>
            <w:tcW w:w="1940" w:type="dxa"/>
            <w:vAlign w:val="bottom"/>
            <w:tcBorders>
              <w:bottom w:val="single" w:sz="8" w:color="DEEAF6"/>
            </w:tcBorders>
            <w:shd w:val="clear" w:color="auto" w:fill="DEEAF6"/>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61"/>
        </w:trPr>
        <w:tc>
          <w:tcPr>
            <w:tcW w:w="2480" w:type="dxa"/>
            <w:vAlign w:val="bottom"/>
          </w:tcPr>
          <w:p>
            <w:pPr>
              <w:ind w:left="60"/>
              <w:spacing w:after="0"/>
              <w:rPr>
                <w:sz w:val="20"/>
                <w:szCs w:val="20"/>
                <w:color w:val="auto"/>
              </w:rPr>
            </w:pPr>
            <w:r>
              <w:rPr>
                <w:rFonts w:ascii="Arial" w:cs="Arial" w:eastAsia="Arial" w:hAnsi="Arial"/>
                <w:sz w:val="20"/>
                <w:szCs w:val="20"/>
                <w:color w:val="auto"/>
              </w:rPr>
              <w:t>Carol M. Stephenson</w:t>
            </w:r>
          </w:p>
        </w:tc>
        <w:tc>
          <w:tcPr>
            <w:tcW w:w="2460" w:type="dxa"/>
            <w:vAlign w:val="bottom"/>
          </w:tcPr>
          <w:p>
            <w:pPr>
              <w:jc w:val="right"/>
              <w:ind w:right="61"/>
              <w:spacing w:after="0"/>
              <w:rPr>
                <w:sz w:val="20"/>
                <w:szCs w:val="20"/>
                <w:color w:val="auto"/>
              </w:rPr>
            </w:pPr>
            <w:r>
              <w:rPr>
                <w:rFonts w:ascii="Arial" w:cs="Arial" w:eastAsia="Arial" w:hAnsi="Arial"/>
                <w:sz w:val="20"/>
                <w:szCs w:val="20"/>
                <w:color w:val="auto"/>
              </w:rPr>
              <w:t>1,100,834,969</w:t>
            </w:r>
          </w:p>
        </w:tc>
        <w:tc>
          <w:tcPr>
            <w:tcW w:w="980" w:type="dxa"/>
            <w:vAlign w:val="bottom"/>
          </w:tcPr>
          <w:p>
            <w:pPr>
              <w:jc w:val="right"/>
              <w:ind w:right="241"/>
              <w:spacing w:after="0"/>
              <w:rPr>
                <w:sz w:val="20"/>
                <w:szCs w:val="20"/>
                <w:color w:val="auto"/>
              </w:rPr>
            </w:pPr>
            <w:r>
              <w:rPr>
                <w:rFonts w:ascii="Arial" w:cs="Arial" w:eastAsia="Arial" w:hAnsi="Arial"/>
                <w:sz w:val="20"/>
                <w:szCs w:val="20"/>
                <w:color w:val="auto"/>
              </w:rPr>
              <w:t>98.3%</w:t>
            </w:r>
          </w:p>
        </w:tc>
        <w:tc>
          <w:tcPr>
            <w:tcW w:w="2000" w:type="dxa"/>
            <w:vAlign w:val="bottom"/>
          </w:tcPr>
          <w:p>
            <w:pPr>
              <w:jc w:val="right"/>
              <w:ind w:right="81"/>
              <w:spacing w:after="0"/>
              <w:rPr>
                <w:sz w:val="20"/>
                <w:szCs w:val="20"/>
                <w:color w:val="auto"/>
              </w:rPr>
            </w:pPr>
            <w:r>
              <w:rPr>
                <w:rFonts w:ascii="Arial" w:cs="Arial" w:eastAsia="Arial" w:hAnsi="Arial"/>
                <w:sz w:val="20"/>
                <w:szCs w:val="20"/>
                <w:color w:val="auto"/>
              </w:rPr>
              <w:t>18,676,004</w:t>
            </w:r>
          </w:p>
        </w:tc>
        <w:tc>
          <w:tcPr>
            <w:tcW w:w="1560" w:type="dxa"/>
            <w:vAlign w:val="bottom"/>
          </w:tcPr>
          <w:p>
            <w:pPr>
              <w:jc w:val="right"/>
              <w:ind w:right="41"/>
              <w:spacing w:after="0"/>
              <w:rPr>
                <w:sz w:val="20"/>
                <w:szCs w:val="20"/>
                <w:color w:val="auto"/>
              </w:rPr>
            </w:pPr>
            <w:r>
              <w:rPr>
                <w:rFonts w:ascii="Arial" w:cs="Arial" w:eastAsia="Arial" w:hAnsi="Arial"/>
                <w:sz w:val="20"/>
                <w:szCs w:val="20"/>
                <w:color w:val="auto"/>
              </w:rPr>
              <w:t>1,100,943</w:t>
            </w:r>
          </w:p>
        </w:tc>
        <w:tc>
          <w:tcPr>
            <w:tcW w:w="1940" w:type="dxa"/>
            <w:vAlign w:val="bottom"/>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3"/>
        </w:trPr>
        <w:tc>
          <w:tcPr>
            <w:tcW w:w="2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1"/>
        </w:trPr>
        <w:tc>
          <w:tcPr>
            <w:tcW w:w="2480" w:type="dxa"/>
            <w:vAlign w:val="bottom"/>
            <w:shd w:val="clear" w:color="auto" w:fill="DEEAF6"/>
          </w:tcPr>
          <w:p>
            <w:pPr>
              <w:ind w:left="40"/>
              <w:spacing w:after="0"/>
              <w:rPr>
                <w:sz w:val="20"/>
                <w:szCs w:val="20"/>
                <w:color w:val="auto"/>
              </w:rPr>
            </w:pPr>
            <w:r>
              <w:rPr>
                <w:rFonts w:ascii="Arial" w:cs="Arial" w:eastAsia="Arial" w:hAnsi="Arial"/>
                <w:sz w:val="20"/>
                <w:szCs w:val="20"/>
                <w:color w:val="auto"/>
              </w:rPr>
              <w:t>Devin N. Wenig</w:t>
            </w:r>
          </w:p>
        </w:tc>
        <w:tc>
          <w:tcPr>
            <w:tcW w:w="2460" w:type="dxa"/>
            <w:vAlign w:val="bottom"/>
            <w:shd w:val="clear" w:color="auto" w:fill="DEEAF6"/>
          </w:tcPr>
          <w:p>
            <w:pPr>
              <w:jc w:val="right"/>
              <w:ind w:right="61"/>
              <w:spacing w:after="0"/>
              <w:rPr>
                <w:sz w:val="20"/>
                <w:szCs w:val="20"/>
                <w:color w:val="auto"/>
              </w:rPr>
            </w:pPr>
            <w:r>
              <w:rPr>
                <w:rFonts w:ascii="Arial" w:cs="Arial" w:eastAsia="Arial" w:hAnsi="Arial"/>
                <w:sz w:val="20"/>
                <w:szCs w:val="20"/>
                <w:color w:val="auto"/>
              </w:rPr>
              <w:t>1,116,586,109</w:t>
            </w:r>
          </w:p>
        </w:tc>
        <w:tc>
          <w:tcPr>
            <w:tcW w:w="980" w:type="dxa"/>
            <w:vAlign w:val="bottom"/>
            <w:shd w:val="clear" w:color="auto" w:fill="DEEAF6"/>
          </w:tcPr>
          <w:p>
            <w:pPr>
              <w:jc w:val="right"/>
              <w:ind w:right="241"/>
              <w:spacing w:after="0"/>
              <w:rPr>
                <w:sz w:val="20"/>
                <w:szCs w:val="20"/>
                <w:color w:val="auto"/>
              </w:rPr>
            </w:pPr>
            <w:r>
              <w:rPr>
                <w:rFonts w:ascii="Arial" w:cs="Arial" w:eastAsia="Arial" w:hAnsi="Arial"/>
                <w:sz w:val="20"/>
                <w:szCs w:val="20"/>
                <w:color w:val="auto"/>
              </w:rPr>
              <w:t>99.7%</w:t>
            </w:r>
          </w:p>
        </w:tc>
        <w:tc>
          <w:tcPr>
            <w:tcW w:w="2000" w:type="dxa"/>
            <w:vAlign w:val="bottom"/>
            <w:shd w:val="clear" w:color="auto" w:fill="DEEAF6"/>
          </w:tcPr>
          <w:p>
            <w:pPr>
              <w:jc w:val="right"/>
              <w:ind w:right="81"/>
              <w:spacing w:after="0"/>
              <w:rPr>
                <w:sz w:val="20"/>
                <w:szCs w:val="20"/>
                <w:color w:val="auto"/>
              </w:rPr>
            </w:pPr>
            <w:r>
              <w:rPr>
                <w:rFonts w:ascii="Arial" w:cs="Arial" w:eastAsia="Arial" w:hAnsi="Arial"/>
                <w:sz w:val="20"/>
                <w:szCs w:val="20"/>
                <w:color w:val="auto"/>
              </w:rPr>
              <w:t>2,801,478</w:t>
            </w:r>
          </w:p>
        </w:tc>
        <w:tc>
          <w:tcPr>
            <w:tcW w:w="1560" w:type="dxa"/>
            <w:vAlign w:val="bottom"/>
            <w:shd w:val="clear" w:color="auto" w:fill="DEEAF6"/>
          </w:tcPr>
          <w:p>
            <w:pPr>
              <w:jc w:val="right"/>
              <w:ind w:right="41"/>
              <w:spacing w:after="0"/>
              <w:rPr>
                <w:sz w:val="20"/>
                <w:szCs w:val="20"/>
                <w:color w:val="auto"/>
              </w:rPr>
            </w:pPr>
            <w:r>
              <w:rPr>
                <w:rFonts w:ascii="Arial" w:cs="Arial" w:eastAsia="Arial" w:hAnsi="Arial"/>
                <w:sz w:val="20"/>
                <w:szCs w:val="20"/>
                <w:color w:val="auto"/>
              </w:rPr>
              <w:t>1,224,329</w:t>
            </w:r>
          </w:p>
        </w:tc>
        <w:tc>
          <w:tcPr>
            <w:tcW w:w="1940" w:type="dxa"/>
            <w:vAlign w:val="bottom"/>
            <w:shd w:val="clear" w:color="auto" w:fill="DEEAF6"/>
          </w:tcPr>
          <w:p>
            <w:pPr>
              <w:jc w:val="center"/>
              <w:ind w:right="21"/>
              <w:spacing w:after="0"/>
              <w:rPr>
                <w:sz w:val="20"/>
                <w:szCs w:val="20"/>
                <w:color w:val="auto"/>
              </w:rPr>
            </w:pPr>
            <w:r>
              <w:rPr>
                <w:rFonts w:ascii="Arial" w:cs="Arial" w:eastAsia="Arial" w:hAnsi="Arial"/>
                <w:sz w:val="20"/>
                <w:szCs w:val="20"/>
                <w:color w:val="auto"/>
                <w:w w:val="88"/>
              </w:rPr>
              <w:t>152,796,691</w:t>
            </w:r>
          </w:p>
        </w:tc>
      </w:tr>
      <w:tr>
        <w:trPr>
          <w:trHeight w:val="23"/>
        </w:trPr>
        <w:tc>
          <w:tcPr>
            <w:tcW w:w="2480" w:type="dxa"/>
            <w:vAlign w:val="bottom"/>
            <w:shd w:val="clear" w:color="auto" w:fill="DEEAF6"/>
          </w:tcPr>
          <w:p>
            <w:pPr>
              <w:spacing w:after="0"/>
              <w:rPr>
                <w:sz w:val="2"/>
                <w:szCs w:val="2"/>
                <w:color w:val="auto"/>
              </w:rPr>
            </w:pPr>
          </w:p>
        </w:tc>
        <w:tc>
          <w:tcPr>
            <w:tcW w:w="2460" w:type="dxa"/>
            <w:vAlign w:val="bottom"/>
            <w:shd w:val="clear" w:color="auto" w:fill="DEEAF6"/>
          </w:tcPr>
          <w:p>
            <w:pPr>
              <w:spacing w:after="0"/>
              <w:rPr>
                <w:sz w:val="2"/>
                <w:szCs w:val="2"/>
                <w:color w:val="auto"/>
              </w:rPr>
            </w:pPr>
          </w:p>
        </w:tc>
        <w:tc>
          <w:tcPr>
            <w:tcW w:w="980" w:type="dxa"/>
            <w:vAlign w:val="bottom"/>
            <w:shd w:val="clear" w:color="auto" w:fill="DEEAF6"/>
          </w:tcPr>
          <w:p>
            <w:pPr>
              <w:spacing w:after="0"/>
              <w:rPr>
                <w:sz w:val="2"/>
                <w:szCs w:val="2"/>
                <w:color w:val="auto"/>
              </w:rPr>
            </w:pPr>
          </w:p>
        </w:tc>
        <w:tc>
          <w:tcPr>
            <w:tcW w:w="2000" w:type="dxa"/>
            <w:vAlign w:val="bottom"/>
            <w:shd w:val="clear" w:color="auto" w:fill="DEEAF6"/>
          </w:tcPr>
          <w:p>
            <w:pPr>
              <w:spacing w:after="0"/>
              <w:rPr>
                <w:sz w:val="2"/>
                <w:szCs w:val="2"/>
                <w:color w:val="auto"/>
              </w:rPr>
            </w:pPr>
          </w:p>
        </w:tc>
        <w:tc>
          <w:tcPr>
            <w:tcW w:w="1560" w:type="dxa"/>
            <w:vAlign w:val="bottom"/>
            <w:shd w:val="clear" w:color="auto" w:fill="DEEAF6"/>
          </w:tcPr>
          <w:p>
            <w:pPr>
              <w:spacing w:after="0"/>
              <w:rPr>
                <w:sz w:val="2"/>
                <w:szCs w:val="2"/>
                <w:color w:val="auto"/>
              </w:rPr>
            </w:pPr>
          </w:p>
        </w:tc>
        <w:tc>
          <w:tcPr>
            <w:tcW w:w="1940" w:type="dxa"/>
            <w:vAlign w:val="bottom"/>
            <w:shd w:val="clear" w:color="auto" w:fill="DEEAF6"/>
          </w:tcPr>
          <w:p>
            <w:pPr>
              <w:spacing w:after="0"/>
              <w:rPr>
                <w:sz w:val="2"/>
                <w:szCs w:val="2"/>
                <w:color w:val="auto"/>
              </w:rPr>
            </w:pPr>
          </w:p>
        </w:tc>
      </w:tr>
    </w:tbl>
    <w:p>
      <w:pPr>
        <w:spacing w:after="0" w:line="240" w:lineRule="exact"/>
        <w:rPr>
          <w:sz w:val="20"/>
          <w:szCs w:val="20"/>
          <w:color w:val="auto"/>
        </w:rPr>
      </w:pPr>
    </w:p>
    <w:p>
      <w:pPr>
        <w:ind w:left="340" w:right="20" w:hanging="8"/>
        <w:spacing w:after="0" w:line="260" w:lineRule="auto"/>
        <w:tabs>
          <w:tab w:leader="none" w:pos="664"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Board Proposal to Approve, on an Advisory Basis, Named Executive Officer Compensation. </w:t>
      </w:r>
      <w:r>
        <w:rPr>
          <w:rFonts w:ascii="Arial" w:cs="Arial" w:eastAsia="Arial" w:hAnsi="Arial"/>
          <w:sz w:val="20"/>
          <w:szCs w:val="20"/>
          <w:color w:val="auto"/>
        </w:rPr>
        <w:t>GM’s shareholders approved,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advisory vote, the compensation of GM’s named executive officers.</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2400" w:type="dxa"/>
            <w:vAlign w:val="bottom"/>
            <w:shd w:val="clear" w:color="auto" w:fill="DEEAF6"/>
          </w:tcPr>
          <w:p>
            <w:pPr>
              <w:ind w:left="20"/>
              <w:spacing w:after="0"/>
              <w:rPr>
                <w:sz w:val="20"/>
                <w:szCs w:val="20"/>
                <w:color w:val="auto"/>
              </w:rPr>
            </w:pPr>
            <w:r>
              <w:rPr>
                <w:rFonts w:ascii="Arial" w:cs="Arial" w:eastAsia="Arial" w:hAnsi="Arial"/>
                <w:sz w:val="18"/>
                <w:szCs w:val="18"/>
                <w:b w:val="1"/>
                <w:bCs w:val="1"/>
                <w:color w:val="auto"/>
              </w:rPr>
              <w:t>Votes For</w:t>
            </w:r>
          </w:p>
        </w:tc>
        <w:tc>
          <w:tcPr>
            <w:tcW w:w="2180" w:type="dxa"/>
            <w:vAlign w:val="bottom"/>
            <w:shd w:val="clear" w:color="auto" w:fill="DEEAF6"/>
          </w:tcPr>
          <w:p>
            <w:pPr>
              <w:jc w:val="right"/>
              <w:ind w:right="50"/>
              <w:spacing w:after="0"/>
              <w:rPr>
                <w:sz w:val="20"/>
                <w:szCs w:val="20"/>
                <w:color w:val="auto"/>
              </w:rPr>
            </w:pPr>
            <w:r>
              <w:rPr>
                <w:rFonts w:ascii="Arial" w:cs="Arial" w:eastAsia="Arial" w:hAnsi="Arial"/>
                <w:sz w:val="18"/>
                <w:szCs w:val="18"/>
                <w:color w:val="auto"/>
              </w:rPr>
              <w:t>1,090,899,591</w:t>
            </w:r>
          </w:p>
        </w:tc>
        <w:tc>
          <w:tcPr>
            <w:tcW w:w="800" w:type="dxa"/>
            <w:vAlign w:val="bottom"/>
            <w:shd w:val="clear" w:color="auto" w:fill="DEEAF6"/>
          </w:tcPr>
          <w:p>
            <w:pPr>
              <w:jc w:val="right"/>
              <w:ind w:right="130"/>
              <w:spacing w:after="0"/>
              <w:rPr>
                <w:sz w:val="20"/>
                <w:szCs w:val="20"/>
                <w:color w:val="auto"/>
              </w:rPr>
            </w:pPr>
            <w:r>
              <w:rPr>
                <w:rFonts w:ascii="Arial" w:cs="Arial" w:eastAsia="Arial" w:hAnsi="Arial"/>
                <w:sz w:val="18"/>
                <w:szCs w:val="18"/>
                <w:color w:val="auto"/>
              </w:rPr>
              <w:t>97.3%</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Votes Against</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27,543,713</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2.7%</w:t>
            </w:r>
          </w:p>
        </w:tc>
      </w:tr>
      <w:tr>
        <w:trPr>
          <w:trHeight w:val="27"/>
        </w:trPr>
        <w:tc>
          <w:tcPr>
            <w:tcW w:w="24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0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b w:val="1"/>
                <w:bCs w:val="1"/>
                <w:color w:val="auto"/>
              </w:rPr>
              <w:t>Abstentions</w:t>
            </w:r>
          </w:p>
        </w:tc>
        <w:tc>
          <w:tcPr>
            <w:tcW w:w="2180" w:type="dxa"/>
            <w:vAlign w:val="bottom"/>
            <w:tcBorders>
              <w:bottom w:val="single" w:sz="8" w:color="DEEAF6"/>
            </w:tcBorders>
            <w:shd w:val="clear" w:color="auto" w:fill="DEEAF6"/>
          </w:tcPr>
          <w:p>
            <w:pPr>
              <w:jc w:val="right"/>
              <w:ind w:right="50"/>
              <w:spacing w:after="0"/>
              <w:rPr>
                <w:sz w:val="20"/>
                <w:szCs w:val="20"/>
                <w:color w:val="auto"/>
              </w:rPr>
            </w:pPr>
            <w:r>
              <w:rPr>
                <w:rFonts w:ascii="Arial" w:cs="Arial" w:eastAsia="Arial" w:hAnsi="Arial"/>
                <w:sz w:val="18"/>
                <w:szCs w:val="18"/>
                <w:color w:val="auto"/>
              </w:rPr>
              <w:t>2,168,612</w:t>
            </w:r>
          </w:p>
        </w:tc>
        <w:tc>
          <w:tcPr>
            <w:tcW w:w="800" w:type="dxa"/>
            <w:vAlign w:val="bottom"/>
            <w:tcBorders>
              <w:bottom w:val="single" w:sz="8" w:color="DEEAF6"/>
            </w:tcBorders>
            <w:shd w:val="clear" w:color="auto" w:fill="DEEAF6"/>
          </w:tcPr>
          <w:p>
            <w:pPr>
              <w:spacing w:after="0"/>
              <w:rPr>
                <w:sz w:val="21"/>
                <w:szCs w:val="2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Broker Non-Votes</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152,796,691</w:t>
            </w:r>
          </w:p>
        </w:tc>
        <w:tc>
          <w:tcPr>
            <w:tcW w:w="800" w:type="dxa"/>
            <w:vAlign w:val="bottom"/>
          </w:tcPr>
          <w:p>
            <w:pPr>
              <w:spacing w:after="0"/>
              <w:rPr>
                <w:sz w:val="21"/>
                <w:szCs w:val="21"/>
                <w:color w:val="auto"/>
              </w:rPr>
            </w:pPr>
          </w:p>
        </w:tc>
      </w:tr>
    </w:tbl>
    <w:p>
      <w:pPr>
        <w:sectPr>
          <w:pgSz w:w="11900" w:h="16838" w:orient="portrait"/>
          <w:cols w:equalWidth="0" w:num="1">
            <w:col w:w="11420"/>
          </w:cols>
          <w:pgMar w:left="240" w:top="751" w:right="239" w:bottom="1440" w:gutter="0" w:footer="0" w:header="0"/>
        </w:sectPr>
      </w:pPr>
    </w:p>
    <w:bookmarkStart w:id="2" w:name="page3"/>
    <w:bookmarkEnd w:id="2"/>
    <w:p>
      <w:pPr>
        <w:jc w:val="both"/>
        <w:ind w:left="8" w:hanging="8"/>
        <w:spacing w:after="0" w:line="250" w:lineRule="auto"/>
        <w:tabs>
          <w:tab w:leader="none" w:pos="302"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Board Proposal to Ratify the Selection of Ernst &amp; Young LLP as the Company’s Independent Registered Public Accounting Firm for 2019. </w:t>
      </w:r>
      <w:r>
        <w:rPr>
          <w:rFonts w:ascii="Arial" w:cs="Arial" w:eastAsia="Arial" w:hAnsi="Arial"/>
          <w:sz w:val="20"/>
          <w:szCs w:val="20"/>
          <w:color w:val="auto"/>
        </w:rPr>
        <w:t>GM’s shareholders ratified the appointment of Ernst &amp; Young LLP as GM’s independent registered public accounting firm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2019.</w:t>
      </w:r>
    </w:p>
    <w:p>
      <w:pPr>
        <w:spacing w:after="0" w:line="200" w:lineRule="exact"/>
        <w:rPr>
          <w:sz w:val="20"/>
          <w:szCs w:val="20"/>
          <w:color w:val="auto"/>
        </w:rPr>
      </w:pP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270"/>
        </w:trPr>
        <w:tc>
          <w:tcPr>
            <w:tcW w:w="1740" w:type="dxa"/>
            <w:vAlign w:val="bottom"/>
            <w:shd w:val="clear" w:color="auto" w:fill="DEEAF6"/>
          </w:tcPr>
          <w:p>
            <w:pPr>
              <w:ind w:left="20"/>
              <w:spacing w:after="0"/>
              <w:rPr>
                <w:sz w:val="20"/>
                <w:szCs w:val="20"/>
                <w:color w:val="auto"/>
              </w:rPr>
            </w:pPr>
            <w:r>
              <w:rPr>
                <w:rFonts w:ascii="Arial" w:cs="Arial" w:eastAsia="Arial" w:hAnsi="Arial"/>
                <w:sz w:val="18"/>
                <w:szCs w:val="18"/>
                <w:b w:val="1"/>
                <w:bCs w:val="1"/>
                <w:color w:val="auto"/>
              </w:rPr>
              <w:t>Votes For</w:t>
            </w:r>
          </w:p>
        </w:tc>
        <w:tc>
          <w:tcPr>
            <w:tcW w:w="2800" w:type="dxa"/>
            <w:vAlign w:val="bottom"/>
            <w:shd w:val="clear" w:color="auto" w:fill="DEEAF6"/>
          </w:tcPr>
          <w:p>
            <w:pPr>
              <w:jc w:val="right"/>
              <w:ind w:right="50"/>
              <w:spacing w:after="0"/>
              <w:rPr>
                <w:sz w:val="20"/>
                <w:szCs w:val="20"/>
                <w:color w:val="auto"/>
              </w:rPr>
            </w:pPr>
            <w:r>
              <w:rPr>
                <w:rFonts w:ascii="Arial" w:cs="Arial" w:eastAsia="Arial" w:hAnsi="Arial"/>
                <w:sz w:val="18"/>
                <w:szCs w:val="18"/>
                <w:color w:val="auto"/>
              </w:rPr>
              <w:t>1,264,343,798</w:t>
            </w:r>
          </w:p>
        </w:tc>
        <w:tc>
          <w:tcPr>
            <w:tcW w:w="840" w:type="dxa"/>
            <w:vAlign w:val="bottom"/>
            <w:shd w:val="clear" w:color="auto" w:fill="DEEAF6"/>
          </w:tcPr>
          <w:p>
            <w:pPr>
              <w:jc w:val="right"/>
              <w:ind w:right="150"/>
              <w:spacing w:after="0"/>
              <w:rPr>
                <w:sz w:val="20"/>
                <w:szCs w:val="20"/>
                <w:color w:val="auto"/>
              </w:rPr>
            </w:pPr>
            <w:r>
              <w:rPr>
                <w:rFonts w:ascii="Arial" w:cs="Arial" w:eastAsia="Arial" w:hAnsi="Arial"/>
                <w:sz w:val="18"/>
                <w:szCs w:val="18"/>
                <w:color w:val="auto"/>
              </w:rPr>
              <w:t>99.3%</w:t>
            </w:r>
          </w:p>
        </w:tc>
        <w:tc>
          <w:tcPr>
            <w:tcW w:w="5120" w:type="dxa"/>
            <w:vAlign w:val="bottom"/>
          </w:tcPr>
          <w:p>
            <w:pPr>
              <w:spacing w:after="0"/>
              <w:rPr>
                <w:sz w:val="23"/>
                <w:szCs w:val="23"/>
                <w:color w:val="auto"/>
              </w:rPr>
            </w:pP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Votes Against</w:t>
            </w:r>
          </w:p>
        </w:tc>
        <w:tc>
          <w:tcPr>
            <w:tcW w:w="2800" w:type="dxa"/>
            <w:vAlign w:val="bottom"/>
          </w:tcPr>
          <w:p>
            <w:pPr>
              <w:jc w:val="right"/>
              <w:ind w:right="50"/>
              <w:spacing w:after="0"/>
              <w:rPr>
                <w:sz w:val="20"/>
                <w:szCs w:val="20"/>
                <w:color w:val="auto"/>
              </w:rPr>
            </w:pPr>
            <w:r>
              <w:rPr>
                <w:rFonts w:ascii="Arial" w:cs="Arial" w:eastAsia="Arial" w:hAnsi="Arial"/>
                <w:sz w:val="18"/>
                <w:szCs w:val="18"/>
                <w:color w:val="auto"/>
              </w:rPr>
              <w:t>7,460,517</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0.7%</w:t>
            </w:r>
          </w:p>
        </w:tc>
        <w:tc>
          <w:tcPr>
            <w:tcW w:w="5120" w:type="dxa"/>
            <w:vAlign w:val="bottom"/>
          </w:tcPr>
          <w:p>
            <w:pPr>
              <w:spacing w:after="0"/>
              <w:rPr>
                <w:sz w:val="21"/>
                <w:szCs w:val="21"/>
                <w:color w:val="auto"/>
              </w:rPr>
            </w:pPr>
          </w:p>
        </w:tc>
      </w:tr>
      <w:tr>
        <w:trPr>
          <w:trHeight w:val="27"/>
        </w:trPr>
        <w:tc>
          <w:tcPr>
            <w:tcW w:w="17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50"/>
        </w:trPr>
        <w:tc>
          <w:tcPr>
            <w:tcW w:w="17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b w:val="1"/>
                <w:bCs w:val="1"/>
                <w:color w:val="auto"/>
              </w:rPr>
              <w:t>Abstentions</w:t>
            </w:r>
          </w:p>
        </w:tc>
        <w:tc>
          <w:tcPr>
            <w:tcW w:w="2800" w:type="dxa"/>
            <w:vAlign w:val="bottom"/>
            <w:tcBorders>
              <w:bottom w:val="single" w:sz="8" w:color="DEEAF6"/>
            </w:tcBorders>
            <w:shd w:val="clear" w:color="auto" w:fill="DEEAF6"/>
          </w:tcPr>
          <w:p>
            <w:pPr>
              <w:jc w:val="right"/>
              <w:ind w:right="50"/>
              <w:spacing w:after="0"/>
              <w:rPr>
                <w:sz w:val="20"/>
                <w:szCs w:val="20"/>
                <w:color w:val="auto"/>
              </w:rPr>
            </w:pPr>
            <w:r>
              <w:rPr>
                <w:rFonts w:ascii="Arial" w:cs="Arial" w:eastAsia="Arial" w:hAnsi="Arial"/>
                <w:sz w:val="18"/>
                <w:szCs w:val="18"/>
                <w:color w:val="auto"/>
              </w:rPr>
              <w:t>1,604,292</w:t>
            </w:r>
          </w:p>
        </w:tc>
        <w:tc>
          <w:tcPr>
            <w:tcW w:w="840" w:type="dxa"/>
            <w:vAlign w:val="bottom"/>
            <w:tcBorders>
              <w:bottom w:val="single" w:sz="8" w:color="DEEAF6"/>
            </w:tcBorders>
            <w:shd w:val="clear" w:color="auto" w:fill="DEEAF6"/>
          </w:tcPr>
          <w:p>
            <w:pPr>
              <w:spacing w:after="0"/>
              <w:rPr>
                <w:sz w:val="21"/>
                <w:szCs w:val="21"/>
                <w:color w:val="auto"/>
              </w:rPr>
            </w:pPr>
          </w:p>
        </w:tc>
        <w:tc>
          <w:tcPr>
            <w:tcW w:w="5120" w:type="dxa"/>
            <w:vAlign w:val="bottom"/>
          </w:tcPr>
          <w:p>
            <w:pPr>
              <w:spacing w:after="0"/>
              <w:rPr>
                <w:sz w:val="21"/>
                <w:szCs w:val="21"/>
                <w:color w:val="auto"/>
              </w:rPr>
            </w:pPr>
          </w:p>
        </w:tc>
      </w:tr>
      <w:tr>
        <w:trPr>
          <w:trHeight w:val="229"/>
        </w:trPr>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Broker Non-Vote</w:t>
            </w:r>
          </w:p>
        </w:tc>
        <w:tc>
          <w:tcPr>
            <w:tcW w:w="8760" w:type="dxa"/>
            <w:vAlign w:val="bottom"/>
            <w:gridSpan w:val="3"/>
          </w:tcPr>
          <w:p>
            <w:pPr>
              <w:ind w:left="400"/>
              <w:spacing w:after="0"/>
              <w:rPr>
                <w:sz w:val="20"/>
                <w:szCs w:val="20"/>
                <w:color w:val="auto"/>
              </w:rPr>
            </w:pPr>
            <w:r>
              <w:rPr>
                <w:rFonts w:ascii="Arial" w:cs="Arial" w:eastAsia="Arial" w:hAnsi="Arial"/>
                <w:sz w:val="18"/>
                <w:szCs w:val="18"/>
                <w:color w:val="auto"/>
                <w:w w:val="91"/>
              </w:rPr>
              <w:t>Brokers were permitted to cast shareholder non-votes (</w:t>
            </w:r>
            <w:r>
              <w:rPr>
                <w:rFonts w:ascii="Arial" w:cs="Arial" w:eastAsia="Arial" w:hAnsi="Arial"/>
                <w:sz w:val="18"/>
                <w:szCs w:val="18"/>
                <w:i w:val="1"/>
                <w:iCs w:val="1"/>
                <w:color w:val="auto"/>
                <w:w w:val="91"/>
              </w:rPr>
              <w:t>i.e.</w:t>
            </w:r>
            <w:r>
              <w:rPr>
                <w:rFonts w:ascii="Arial" w:cs="Arial" w:eastAsia="Arial" w:hAnsi="Arial"/>
                <w:sz w:val="18"/>
                <w:szCs w:val="18"/>
                <w:color w:val="auto"/>
                <w:w w:val="91"/>
              </w:rPr>
              <w:t>, uninstructed shares) at their discretion on this proposal</w:t>
            </w:r>
          </w:p>
        </w:tc>
      </w:tr>
      <w:tr>
        <w:trPr>
          <w:trHeight w:val="230"/>
        </w:trPr>
        <w:tc>
          <w:tcPr>
            <w:tcW w:w="1740" w:type="dxa"/>
            <w:vAlign w:val="bottom"/>
          </w:tcPr>
          <w:p>
            <w:pPr>
              <w:spacing w:after="0"/>
              <w:rPr>
                <w:sz w:val="20"/>
                <w:szCs w:val="20"/>
                <w:color w:val="auto"/>
              </w:rPr>
            </w:pPr>
          </w:p>
        </w:tc>
        <w:tc>
          <w:tcPr>
            <w:tcW w:w="8760" w:type="dxa"/>
            <w:vAlign w:val="bottom"/>
            <w:gridSpan w:val="3"/>
          </w:tcPr>
          <w:p>
            <w:pPr>
              <w:ind w:left="400"/>
              <w:spacing w:after="0"/>
              <w:rPr>
                <w:sz w:val="20"/>
                <w:szCs w:val="20"/>
                <w:color w:val="auto"/>
              </w:rPr>
            </w:pPr>
            <w:r>
              <w:rPr>
                <w:rFonts w:ascii="Arial" w:cs="Arial" w:eastAsia="Arial" w:hAnsi="Arial"/>
                <w:sz w:val="18"/>
                <w:szCs w:val="18"/>
                <w:color w:val="auto"/>
              </w:rPr>
              <w:t>item and such non-votes are reflected in the votes for or against or abstentions.</w:t>
            </w:r>
          </w:p>
        </w:tc>
      </w:tr>
    </w:tbl>
    <w:p>
      <w:pPr>
        <w:spacing w:after="0" w:line="226" w:lineRule="exact"/>
        <w:rPr>
          <w:sz w:val="20"/>
          <w:szCs w:val="20"/>
          <w:color w:val="auto"/>
        </w:rPr>
      </w:pPr>
    </w:p>
    <w:p>
      <w:pPr>
        <w:ind w:left="8" w:right="20" w:hanging="8"/>
        <w:spacing w:after="0" w:line="260" w:lineRule="auto"/>
        <w:tabs>
          <w:tab w:leader="none" w:pos="338"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Shareholder Proposal Regarding Independent Board Chairman. </w:t>
      </w:r>
      <w:r>
        <w:rPr>
          <w:rFonts w:ascii="Arial" w:cs="Arial" w:eastAsia="Arial" w:hAnsi="Arial"/>
          <w:sz w:val="20"/>
          <w:szCs w:val="20"/>
          <w:color w:val="auto"/>
        </w:rPr>
        <w:t>GM’s shareholders did not approve the shareholder proposal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regarding an independent board chairman.</w:t>
      </w:r>
    </w:p>
    <w:p>
      <w:pPr>
        <w:spacing w:after="0" w:line="200" w:lineRule="exact"/>
        <w:rPr>
          <w:sz w:val="20"/>
          <w:szCs w:val="20"/>
          <w:color w:val="auto"/>
        </w:rPr>
      </w:pPr>
    </w:p>
    <w:p>
      <w:pPr>
        <w:spacing w:after="0" w:line="210" w:lineRule="exact"/>
        <w:rPr>
          <w:sz w:val="20"/>
          <w:szCs w:val="20"/>
          <w:color w:val="auto"/>
        </w:rPr>
      </w:pPr>
    </w:p>
    <w:tbl>
      <w:tblPr>
        <w:tblLayout w:type="fixed"/>
        <w:tblInd w:w="8" w:type="dxa"/>
        <w:tblCellMar>
          <w:top w:w="0" w:type="dxa"/>
          <w:left w:w="0" w:type="dxa"/>
          <w:bottom w:w="0" w:type="dxa"/>
          <w:right w:w="0" w:type="dxa"/>
        </w:tblCellMar>
      </w:tblPr>
      <w:tr>
        <w:trPr>
          <w:trHeight w:val="270"/>
        </w:trPr>
        <w:tc>
          <w:tcPr>
            <w:tcW w:w="2440" w:type="dxa"/>
            <w:vAlign w:val="bottom"/>
            <w:shd w:val="clear" w:color="auto" w:fill="DEEAF6"/>
          </w:tcPr>
          <w:p>
            <w:pPr>
              <w:ind w:left="20"/>
              <w:spacing w:after="0"/>
              <w:rPr>
                <w:sz w:val="20"/>
                <w:szCs w:val="20"/>
                <w:color w:val="auto"/>
              </w:rPr>
            </w:pPr>
            <w:r>
              <w:rPr>
                <w:rFonts w:ascii="Arial" w:cs="Arial" w:eastAsia="Arial" w:hAnsi="Arial"/>
                <w:sz w:val="18"/>
                <w:szCs w:val="18"/>
                <w:b w:val="1"/>
                <w:bCs w:val="1"/>
                <w:color w:val="auto"/>
              </w:rPr>
              <w:t>Votes For</w:t>
            </w:r>
          </w:p>
        </w:tc>
        <w:tc>
          <w:tcPr>
            <w:tcW w:w="2140" w:type="dxa"/>
            <w:vAlign w:val="bottom"/>
            <w:shd w:val="clear" w:color="auto" w:fill="DEEAF6"/>
          </w:tcPr>
          <w:p>
            <w:pPr>
              <w:jc w:val="right"/>
              <w:ind w:right="50"/>
              <w:spacing w:after="0"/>
              <w:rPr>
                <w:sz w:val="20"/>
                <w:szCs w:val="20"/>
                <w:color w:val="auto"/>
              </w:rPr>
            </w:pPr>
            <w:r>
              <w:rPr>
                <w:rFonts w:ascii="Arial" w:cs="Arial" w:eastAsia="Arial" w:hAnsi="Arial"/>
                <w:sz w:val="18"/>
                <w:szCs w:val="18"/>
                <w:color w:val="auto"/>
              </w:rPr>
              <w:t>414,492,577</w:t>
            </w:r>
          </w:p>
        </w:tc>
        <w:tc>
          <w:tcPr>
            <w:tcW w:w="800" w:type="dxa"/>
            <w:vAlign w:val="bottom"/>
            <w:shd w:val="clear" w:color="auto" w:fill="DEEAF6"/>
          </w:tcPr>
          <w:p>
            <w:pPr>
              <w:jc w:val="right"/>
              <w:ind w:right="130"/>
              <w:spacing w:after="0"/>
              <w:rPr>
                <w:sz w:val="20"/>
                <w:szCs w:val="20"/>
                <w:color w:val="auto"/>
              </w:rPr>
            </w:pPr>
            <w:r>
              <w:rPr>
                <w:rFonts w:ascii="Arial" w:cs="Arial" w:eastAsia="Arial" w:hAnsi="Arial"/>
                <w:sz w:val="18"/>
                <w:szCs w:val="18"/>
                <w:color w:val="auto"/>
              </w:rPr>
              <w:t>37.0%</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Votes Against</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703,378,125</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63.0%</w:t>
            </w:r>
          </w:p>
        </w:tc>
      </w:tr>
      <w:tr>
        <w:trPr>
          <w:trHeight w:val="27"/>
        </w:trPr>
        <w:tc>
          <w:tcPr>
            <w:tcW w:w="2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b w:val="1"/>
                <w:bCs w:val="1"/>
                <w:color w:val="auto"/>
              </w:rPr>
              <w:t>Abstentions</w:t>
            </w:r>
          </w:p>
        </w:tc>
        <w:tc>
          <w:tcPr>
            <w:tcW w:w="2140" w:type="dxa"/>
            <w:vAlign w:val="bottom"/>
            <w:tcBorders>
              <w:bottom w:val="single" w:sz="8" w:color="DEEAF6"/>
            </w:tcBorders>
            <w:shd w:val="clear" w:color="auto" w:fill="DEEAF6"/>
          </w:tcPr>
          <w:p>
            <w:pPr>
              <w:jc w:val="right"/>
              <w:ind w:right="50"/>
              <w:spacing w:after="0"/>
              <w:rPr>
                <w:sz w:val="20"/>
                <w:szCs w:val="20"/>
                <w:color w:val="auto"/>
              </w:rPr>
            </w:pPr>
            <w:r>
              <w:rPr>
                <w:rFonts w:ascii="Arial" w:cs="Arial" w:eastAsia="Arial" w:hAnsi="Arial"/>
                <w:sz w:val="18"/>
                <w:szCs w:val="18"/>
                <w:color w:val="auto"/>
              </w:rPr>
              <w:t>2,741,214</w:t>
            </w:r>
          </w:p>
        </w:tc>
        <w:tc>
          <w:tcPr>
            <w:tcW w:w="800" w:type="dxa"/>
            <w:vAlign w:val="bottom"/>
            <w:tcBorders>
              <w:bottom w:val="single" w:sz="8" w:color="DEEAF6"/>
            </w:tcBorders>
            <w:shd w:val="clear" w:color="auto" w:fill="DEEAF6"/>
          </w:tcPr>
          <w:p>
            <w:pPr>
              <w:spacing w:after="0"/>
              <w:rPr>
                <w:sz w:val="21"/>
                <w:szCs w:val="2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Broker Non-Vote</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152,796,691</w:t>
            </w:r>
          </w:p>
        </w:tc>
        <w:tc>
          <w:tcPr>
            <w:tcW w:w="800" w:type="dxa"/>
            <w:vAlign w:val="bottom"/>
          </w:tcPr>
          <w:p>
            <w:pPr>
              <w:spacing w:after="0"/>
              <w:rPr>
                <w:sz w:val="21"/>
                <w:szCs w:val="21"/>
                <w:color w:val="auto"/>
              </w:rPr>
            </w:pPr>
          </w:p>
        </w:tc>
      </w:tr>
    </w:tbl>
    <w:p>
      <w:pPr>
        <w:spacing w:after="0" w:line="240" w:lineRule="exact"/>
        <w:rPr>
          <w:sz w:val="20"/>
          <w:szCs w:val="20"/>
          <w:color w:val="auto"/>
        </w:rPr>
      </w:pPr>
    </w:p>
    <w:p>
      <w:pPr>
        <w:ind w:left="8" w:hanging="8"/>
        <w:spacing w:after="0" w:line="260" w:lineRule="auto"/>
        <w:tabs>
          <w:tab w:leader="none" w:pos="331" w:val="left"/>
        </w:tabs>
        <w:numPr>
          <w:ilvl w:val="0"/>
          <w:numId w:val="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Shareholder Proposal Regarding Report on Lobbying Communications and Activities. </w:t>
      </w:r>
      <w:r>
        <w:rPr>
          <w:rFonts w:ascii="Arial" w:cs="Arial" w:eastAsia="Arial" w:hAnsi="Arial"/>
          <w:sz w:val="20"/>
          <w:szCs w:val="20"/>
          <w:color w:val="auto"/>
        </w:rPr>
        <w:t>GM’s shareholders did not approve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shareholder proposal regarding lobbying communications and activities.</w:t>
      </w:r>
    </w:p>
    <w:p>
      <w:pPr>
        <w:spacing w:after="0" w:line="200" w:lineRule="exact"/>
        <w:rPr>
          <w:sz w:val="20"/>
          <w:szCs w:val="20"/>
          <w:color w:val="auto"/>
        </w:rPr>
      </w:pPr>
    </w:p>
    <w:p>
      <w:pPr>
        <w:spacing w:after="0" w:line="210" w:lineRule="exact"/>
        <w:rPr>
          <w:sz w:val="20"/>
          <w:szCs w:val="20"/>
          <w:color w:val="auto"/>
        </w:rPr>
      </w:pPr>
    </w:p>
    <w:tbl>
      <w:tblPr>
        <w:tblLayout w:type="fixed"/>
        <w:tblInd w:w="8" w:type="dxa"/>
        <w:tblCellMar>
          <w:top w:w="0" w:type="dxa"/>
          <w:left w:w="0" w:type="dxa"/>
          <w:bottom w:w="0" w:type="dxa"/>
          <w:right w:w="0" w:type="dxa"/>
        </w:tblCellMar>
      </w:tblPr>
      <w:tr>
        <w:trPr>
          <w:trHeight w:val="270"/>
        </w:trPr>
        <w:tc>
          <w:tcPr>
            <w:tcW w:w="2440" w:type="dxa"/>
            <w:vAlign w:val="bottom"/>
            <w:shd w:val="clear" w:color="auto" w:fill="DEEAF6"/>
          </w:tcPr>
          <w:p>
            <w:pPr>
              <w:ind w:left="20"/>
              <w:spacing w:after="0"/>
              <w:rPr>
                <w:sz w:val="20"/>
                <w:szCs w:val="20"/>
                <w:color w:val="auto"/>
              </w:rPr>
            </w:pPr>
            <w:r>
              <w:rPr>
                <w:rFonts w:ascii="Arial" w:cs="Arial" w:eastAsia="Arial" w:hAnsi="Arial"/>
                <w:sz w:val="18"/>
                <w:szCs w:val="18"/>
                <w:b w:val="1"/>
                <w:bCs w:val="1"/>
                <w:color w:val="auto"/>
              </w:rPr>
              <w:t>Votes For</w:t>
            </w:r>
          </w:p>
        </w:tc>
        <w:tc>
          <w:tcPr>
            <w:tcW w:w="2140" w:type="dxa"/>
            <w:vAlign w:val="bottom"/>
            <w:shd w:val="clear" w:color="auto" w:fill="DEEAF6"/>
          </w:tcPr>
          <w:p>
            <w:pPr>
              <w:jc w:val="right"/>
              <w:ind w:right="50"/>
              <w:spacing w:after="0"/>
              <w:rPr>
                <w:sz w:val="20"/>
                <w:szCs w:val="20"/>
                <w:color w:val="auto"/>
              </w:rPr>
            </w:pPr>
            <w:r>
              <w:rPr>
                <w:rFonts w:ascii="Arial" w:cs="Arial" w:eastAsia="Arial" w:hAnsi="Arial"/>
                <w:sz w:val="18"/>
                <w:szCs w:val="18"/>
                <w:color w:val="auto"/>
              </w:rPr>
              <w:t>328,695,074</w:t>
            </w:r>
          </w:p>
        </w:tc>
        <w:tc>
          <w:tcPr>
            <w:tcW w:w="800" w:type="dxa"/>
            <w:vAlign w:val="bottom"/>
            <w:shd w:val="clear" w:color="auto" w:fill="DEEAF6"/>
          </w:tcPr>
          <w:p>
            <w:pPr>
              <w:jc w:val="right"/>
              <w:ind w:right="130"/>
              <w:spacing w:after="0"/>
              <w:rPr>
                <w:sz w:val="20"/>
                <w:szCs w:val="20"/>
                <w:color w:val="auto"/>
              </w:rPr>
            </w:pPr>
            <w:r>
              <w:rPr>
                <w:rFonts w:ascii="Arial" w:cs="Arial" w:eastAsia="Arial" w:hAnsi="Arial"/>
                <w:sz w:val="18"/>
                <w:szCs w:val="18"/>
                <w:color w:val="auto"/>
              </w:rPr>
              <w:t>29.3%</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Votes Against</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786,938,618</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70.7%</w:t>
            </w:r>
          </w:p>
        </w:tc>
      </w:tr>
      <w:tr>
        <w:trPr>
          <w:trHeight w:val="27"/>
        </w:trPr>
        <w:tc>
          <w:tcPr>
            <w:tcW w:w="24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b w:val="1"/>
                <w:bCs w:val="1"/>
                <w:color w:val="auto"/>
              </w:rPr>
              <w:t>Abstentions</w:t>
            </w:r>
          </w:p>
        </w:tc>
        <w:tc>
          <w:tcPr>
            <w:tcW w:w="2140" w:type="dxa"/>
            <w:vAlign w:val="bottom"/>
            <w:tcBorders>
              <w:bottom w:val="single" w:sz="8" w:color="DEEAF6"/>
            </w:tcBorders>
            <w:shd w:val="clear" w:color="auto" w:fill="DEEAF6"/>
          </w:tcPr>
          <w:p>
            <w:pPr>
              <w:jc w:val="right"/>
              <w:ind w:right="50"/>
              <w:spacing w:after="0"/>
              <w:rPr>
                <w:sz w:val="20"/>
                <w:szCs w:val="20"/>
                <w:color w:val="auto"/>
              </w:rPr>
            </w:pPr>
            <w:r>
              <w:rPr>
                <w:rFonts w:ascii="Arial" w:cs="Arial" w:eastAsia="Arial" w:hAnsi="Arial"/>
                <w:sz w:val="18"/>
                <w:szCs w:val="18"/>
                <w:color w:val="auto"/>
              </w:rPr>
              <w:t>4,978,224</w:t>
            </w:r>
          </w:p>
        </w:tc>
        <w:tc>
          <w:tcPr>
            <w:tcW w:w="800" w:type="dxa"/>
            <w:vAlign w:val="bottom"/>
            <w:tcBorders>
              <w:bottom w:val="single" w:sz="8" w:color="DEEAF6"/>
            </w:tcBorders>
            <w:shd w:val="clear" w:color="auto" w:fill="DEEAF6"/>
          </w:tcPr>
          <w:p>
            <w:pPr>
              <w:spacing w:after="0"/>
              <w:rPr>
                <w:sz w:val="21"/>
                <w:szCs w:val="2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Broker Non-Vote</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152,796,691</w:t>
            </w:r>
          </w:p>
        </w:tc>
        <w:tc>
          <w:tcPr>
            <w:tcW w:w="800" w:type="dxa"/>
            <w:vAlign w:val="bottom"/>
          </w:tcPr>
          <w:p>
            <w:pPr>
              <w:spacing w:after="0"/>
              <w:rPr>
                <w:sz w:val="21"/>
                <w:szCs w:val="21"/>
                <w:color w:val="auto"/>
              </w:rPr>
            </w:pPr>
          </w:p>
        </w:tc>
      </w:tr>
    </w:tbl>
    <w:p>
      <w:pPr>
        <w:sectPr>
          <w:pgSz w:w="11900" w:h="16838" w:orient="portrait"/>
          <w:cols w:equalWidth="0" w:num="1">
            <w:col w:w="11088"/>
          </w:cols>
          <w:pgMar w:left="572" w:top="595"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4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80"/>
        <w:spacing w:after="0"/>
        <w:rPr>
          <w:sz w:val="20"/>
          <w:szCs w:val="20"/>
          <w:color w:val="auto"/>
        </w:rPr>
      </w:pPr>
      <w:r>
        <w:rPr>
          <w:rFonts w:ascii="Arial" w:cs="Arial" w:eastAsia="Arial" w:hAnsi="Arial"/>
          <w:sz w:val="20"/>
          <w:szCs w:val="20"/>
          <w:u w:val="single" w:color="auto"/>
          <w:color w:val="auto"/>
        </w:rPr>
        <w:t>GENERAL MOTORS COMPANY</w:t>
      </w:r>
    </w:p>
    <w:p>
      <w:pPr>
        <w:spacing w:after="0" w:line="5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(Registrant)</w:t>
      </w:r>
    </w:p>
    <w:p>
      <w:pPr>
        <w:spacing w:after="0" w:line="32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27305</wp:posOffset>
            </wp:positionV>
            <wp:extent cx="315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4"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Rick E. Hansen</w:t>
      </w:r>
    </w:p>
    <w:p>
      <w:pPr>
        <w:spacing w:after="0" w:line="67"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Assistant General Counsel and</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Corporate Secretary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 June 7, 2019</w:t>
      </w:r>
    </w:p>
    <w:sectPr>
      <w:pgSz w:w="11900" w:h="16838" w:orient="portrait"/>
      <w:cols w:equalWidth="0" w:num="1">
        <w:col w:w="11280"/>
      </w:cols>
      <w:pgMar w:left="240" w:top="125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2019-12-01T21:07:26Z</dcterms:created>
  <dcterms:modified xsi:type="dcterms:W3CDTF">2019-12-01T21:07:26Z</dcterms:modified>
</cp:coreProperties>
</file>