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57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5780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Barra Mary 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940"/>
        <w:spacing w:after="0" w:line="324" w:lineRule="auto"/>
        <w:rPr>
          <w:sz w:val="20"/>
          <w:szCs w:val="20"/>
          <w:color w:val="auto"/>
        </w:rPr>
      </w:pPr>
      <w:r>
        <w:rPr>
          <w:rFonts w:ascii="Times New Roman" w:cs="Times New Roman" w:eastAsia="Times New Roman" w:hAnsi="Times New Roman"/>
          <w:sz w:val="17"/>
          <w:szCs w:val="17"/>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General Motors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GM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09/12/2025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7"/>
          <w:szCs w:val="17"/>
          <w:color w:val="0000FF"/>
        </w:rPr>
        <w:t>Chair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DETROIT</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48265-3000</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09/12/2025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29,486</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201"/>
              <w:spacing w:after="0"/>
              <w:rPr>
                <w:sz w:val="20"/>
                <w:szCs w:val="20"/>
                <w:color w:val="auto"/>
              </w:rPr>
            </w:pPr>
            <w:r>
              <w:rPr>
                <w:rFonts w:ascii="Times New Roman" w:cs="Times New Roman" w:eastAsia="Times New Roman" w:hAnsi="Times New Roman"/>
                <w:sz w:val="17"/>
                <w:szCs w:val="17"/>
                <w:color w:val="0000FF"/>
              </w:rPr>
              <w:t>663,013</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09/12/2025</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29,486</w:t>
            </w:r>
          </w:p>
        </w:tc>
        <w:tc>
          <w:tcPr>
            <w:tcW w:w="66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59.92</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633,527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3"/>
              <w:spacing w:after="0"/>
              <w:rPr>
                <w:sz w:val="20"/>
                <w:szCs w:val="20"/>
                <w:color w:val="auto"/>
              </w:rPr>
            </w:pPr>
            <w:r>
              <w:rPr>
                <w:rFonts w:ascii="Times New Roman" w:cs="Times New Roman" w:eastAsia="Times New Roman" w:hAnsi="Times New Roman"/>
                <w:sz w:val="17"/>
                <w:szCs w:val="17"/>
                <w:color w:val="0000FF"/>
                <w:w w:val="94"/>
              </w:rPr>
              <w:t>29,486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30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w:t>
            </w: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09/12/2025</w:t>
            </w:r>
          </w:p>
        </w:tc>
        <w:tc>
          <w:tcPr>
            <w:tcW w:w="1140" w:type="dxa"/>
            <w:vAlign w:val="bottom"/>
          </w:tcPr>
          <w:p>
            <w:pPr>
              <w:spacing w:after="0"/>
              <w:rPr>
                <w:sz w:val="11"/>
                <w:szCs w:val="11"/>
                <w:color w:val="auto"/>
              </w:rPr>
            </w:pPr>
          </w:p>
        </w:tc>
        <w:tc>
          <w:tcPr>
            <w:tcW w:w="620" w:type="dxa"/>
            <w:vAlign w:val="bottom"/>
          </w:tcPr>
          <w:p>
            <w:pPr>
              <w:ind w:left="14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29,486</w:t>
            </w:r>
          </w:p>
        </w:tc>
        <w:tc>
          <w:tcPr>
            <w:tcW w:w="780" w:type="dxa"/>
            <w:vAlign w:val="bottom"/>
            <w:gridSpan w:val="2"/>
            <w:vMerge w:val="continue"/>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color w:val="0000FF"/>
              </w:rPr>
              <w:t>02/13/2029</w:t>
            </w: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line="129" w:lineRule="exact"/>
              <w:rPr>
                <w:sz w:val="20"/>
                <w:szCs w:val="20"/>
                <w:color w:val="auto"/>
              </w:rPr>
            </w:pPr>
            <w:r>
              <w:rPr>
                <w:rFonts w:ascii="Times New Roman" w:cs="Times New Roman" w:eastAsia="Times New Roman" w:hAnsi="Times New Roman"/>
                <w:sz w:val="13"/>
                <w:szCs w:val="13"/>
                <w:color w:val="0000FF"/>
              </w:rPr>
              <w:t>205,514</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5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of securities beneficially owned includes the distribution of 81,289 shares returned to the reporting person upon completion of the final GRAT annuity, as previously noted on the reporting person's Form 4 filing on August 29, 2025.</w:t>
      </w:r>
    </w:p>
    <w:p>
      <w:pPr>
        <w:spacing w:after="0" w:line="17" w:lineRule="exact"/>
        <w:rPr>
          <w:rFonts w:ascii="Times New Roman" w:cs="Times New Roman" w:eastAsia="Times New Roman" w:hAnsi="Times New Roman"/>
          <w:sz w:val="13"/>
          <w:szCs w:val="13"/>
          <w:color w:val="008000"/>
        </w:rPr>
      </w:pPr>
    </w:p>
    <w:p>
      <w:pPr>
        <w:ind w:left="40" w:right="2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the weighted average selling price of the shares. The shares were sold in multiple transactions at prices from $59.90 to $60.00, inclusive. The Reporting Person undertakes to provide to the SEC, GM and any security holder, upon request, full information regarding the number of shares sold at each price point within the ranges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stock options were granted on February 13, 2019, and are fully vested.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Tia Y. Turk,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09/16/2025</w:t>
            </w:r>
          </w:p>
        </w:tc>
        <w:tc>
          <w:tcPr>
            <w:tcW w:w="0" w:type="dxa"/>
            <w:vAlign w:val="bottom"/>
          </w:tcPr>
          <w:p>
            <w:pPr>
              <w:spacing w:after="0"/>
              <w:rPr>
                <w:sz w:val="1"/>
                <w:szCs w:val="1"/>
                <w:color w:val="auto"/>
              </w:rPr>
            </w:pPr>
          </w:p>
        </w:tc>
      </w:tr>
      <w:tr>
        <w:trPr>
          <w:trHeight w:val="88"/>
        </w:trPr>
        <w:tc>
          <w:tcPr>
            <w:tcW w:w="1240" w:type="dxa"/>
            <w:vAlign w:val="bottom"/>
            <w:tcBorders>
              <w:top w:val="single" w:sz="8" w:color="auto"/>
              <w:bottom w:val="single" w:sz="8" w:color="auto"/>
            </w:tcBorders>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7"/>
              </w:rPr>
              <w:t>Fact for Ms. Barra</w:t>
            </w:r>
          </w:p>
        </w:tc>
        <w:tc>
          <w:tcPr>
            <w:tcW w:w="640" w:type="dxa"/>
            <w:vAlign w:val="bottom"/>
            <w:tcBorders>
              <w:top w:val="single" w:sz="8" w:color="auto"/>
              <w:bottom w:val="single" w:sz="8" w:color="auto"/>
            </w:tcBorders>
            <w:vMerge w:val="restart"/>
          </w:tcPr>
          <w:p>
            <w:pPr>
              <w:spacing w:after="0"/>
              <w:rPr>
                <w:sz w:val="7"/>
                <w:szCs w:val="7"/>
                <w:color w:val="auto"/>
              </w:rPr>
            </w:pPr>
          </w:p>
        </w:tc>
        <w:tc>
          <w:tcPr>
            <w:tcW w:w="3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240" w:type="dxa"/>
            <w:vAlign w:val="bottom"/>
            <w:tcBorders>
              <w:bottom w:val="single" w:sz="8" w:color="auto"/>
            </w:tcBorders>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92154" TargetMode="External"/><Relationship Id="rId14"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2025-09-16T15:29:43Z</dcterms:created>
  <dcterms:modified xsi:type="dcterms:W3CDTF">2025-09-16T15:29:43Z</dcterms:modified>
</cp:coreProperties>
</file>