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5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-639445</wp:posOffset>
            </wp:positionV>
            <wp:extent cx="59055" cy="652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78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-639445</wp:posOffset>
            </wp:positionV>
            <wp:extent cx="59055" cy="652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78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18415</wp:posOffset>
            </wp:positionV>
            <wp:extent cx="7324725" cy="7041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04151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40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Reilly David Nicholas</w:t>
        </w:r>
      </w:hyperlink>
    </w:p>
    <w:p>
      <w:pPr>
        <w:spacing w:after="0" w:line="314"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1020"/>
        <w:spacing w:after="0" w:line="312"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03/15/2010</w:t>
      </w:r>
    </w:p>
    <w:p>
      <w:pPr>
        <w:spacing w:after="0" w:line="20" w:lineRule="exact"/>
        <w:rPr>
          <w:sz w:val="24"/>
          <w:szCs w:val="24"/>
          <w:color w:val="auto"/>
        </w:rPr>
      </w:pPr>
      <w:r>
        <w:rPr>
          <w:sz w:val="24"/>
          <w:szCs w:val="24"/>
          <w:color w:val="auto"/>
        </w:rPr>
        <w:br w:type="column"/>
      </w:r>
    </w:p>
    <w:p>
      <w:pPr>
        <w:ind w:left="2" w:right="700" w:hanging="2"/>
        <w:spacing w:after="0" w:line="244"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2"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2"/>
        <w:spacing w:after="0"/>
        <w:rPr>
          <w:sz w:val="20"/>
          <w:szCs w:val="20"/>
          <w:color w:val="auto"/>
        </w:rPr>
      </w:pPr>
      <w:r>
        <w:rPr>
          <w:rFonts w:ascii="Arial" w:cs="Arial" w:eastAsia="Arial" w:hAnsi="Arial"/>
          <w:sz w:val="17"/>
          <w:szCs w:val="17"/>
          <w:color w:val="0000FF"/>
        </w:rPr>
        <w:t>Vice President</w:t>
      </w:r>
    </w:p>
    <w:p>
      <w:pPr>
        <w:spacing w:after="0" w:line="445" w:lineRule="exact"/>
        <w:rPr>
          <w:sz w:val="24"/>
          <w:szCs w:val="24"/>
          <w:color w:val="auto"/>
        </w:rPr>
      </w:pPr>
    </w:p>
    <w:p>
      <w:pPr>
        <w:sectPr>
          <w:pgSz w:w="11900" w:h="16838" w:orient="portrait"/>
          <w:cols w:equalWidth="0" w:num="3">
            <w:col w:w="3340" w:space="720"/>
            <w:col w:w="3258" w:space="720"/>
            <w:col w:w="3482"/>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20" w:type="dxa"/>
            <w:vAlign w:val="bottom"/>
            <w:gridSpan w:val="7"/>
          </w:tcPr>
          <w:p>
            <w:pPr>
              <w:ind w:left="160"/>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2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0" w:type="dxa"/>
            <w:vAlign w:val="bottom"/>
            <w:gridSpan w:val="11"/>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99"/>
              </w:rPr>
              <w:t>DETROIT</w:t>
            </w:r>
          </w:p>
        </w:tc>
        <w:tc>
          <w:tcPr>
            <w:tcW w:w="340" w:type="dxa"/>
            <w:vAlign w:val="bottom"/>
          </w:tcPr>
          <w:p>
            <w:pPr>
              <w:spacing w:after="0"/>
              <w:rPr>
                <w:sz w:val="11"/>
                <w:szCs w:val="11"/>
                <w:color w:val="auto"/>
              </w:rPr>
            </w:pPr>
          </w:p>
        </w:tc>
        <w:tc>
          <w:tcPr>
            <w:tcW w:w="420" w:type="dxa"/>
            <w:vAlign w:val="bottom"/>
            <w:vMerge w:val="restart"/>
          </w:tcPr>
          <w:p>
            <w:pPr>
              <w:ind w:left="160"/>
              <w:spacing w:after="0"/>
              <w:rPr>
                <w:sz w:val="20"/>
                <w:szCs w:val="20"/>
                <w:color w:val="auto"/>
              </w:rPr>
            </w:pPr>
            <w:r>
              <w:rPr>
                <w:rFonts w:ascii="Arial" w:cs="Arial" w:eastAsia="Arial" w:hAnsi="Arial"/>
                <w:sz w:val="17"/>
                <w:szCs w:val="17"/>
                <w:color w:val="0000FF"/>
              </w:rPr>
              <w:t>MI</w:t>
            </w:r>
          </w:p>
        </w:tc>
        <w:tc>
          <w:tcPr>
            <w:tcW w:w="102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17"/>
                <w:szCs w:val="17"/>
                <w:color w:val="0000FF"/>
              </w:rPr>
              <w:t>48265-3000</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340" w:type="dxa"/>
            <w:vAlign w:val="bottom"/>
          </w:tcPr>
          <w:p>
            <w:pPr>
              <w:spacing w:after="0"/>
              <w:rPr>
                <w:sz w:val="6"/>
                <w:szCs w:val="6"/>
                <w:color w:val="auto"/>
              </w:rPr>
            </w:pPr>
          </w:p>
        </w:tc>
        <w:tc>
          <w:tcPr>
            <w:tcW w:w="1440" w:type="dxa"/>
            <w:vAlign w:val="bottom"/>
            <w:gridSpan w:val="2"/>
            <w:vMerge w:val="restart"/>
          </w:tcPr>
          <w:p>
            <w:pPr>
              <w:ind w:left="16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4460" w:type="dxa"/>
            <w:vAlign w:val="bottom"/>
            <w:tcBorders>
              <w:bottom w:val="single" w:sz="8" w:color="2C2C2C"/>
            </w:tcBorders>
            <w:gridSpan w:val="8"/>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5"/>
          </w:tcPr>
          <w:p>
            <w:pPr>
              <w:jc w:val="right"/>
              <w:ind w:right="82"/>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606"/>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w:t>
            </w:r>
            <w:r>
              <w:rPr>
                <w:rFonts w:ascii="Arial" w:cs="Arial" w:eastAsia="Arial" w:hAnsi="Arial"/>
                <w:sz w:val="21"/>
                <w:szCs w:val="21"/>
                <w:color w:val="008000"/>
                <w:w w:val="91"/>
                <w:vertAlign w:val="superscript"/>
              </w:rPr>
              <w:t>(1)(2)(3)</w:t>
            </w: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03/31/2010</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1,198</w:t>
            </w:r>
          </w:p>
        </w:tc>
        <w:tc>
          <w:tcPr>
            <w:tcW w:w="600" w:type="dxa"/>
            <w:vAlign w:val="bottom"/>
            <w:tcBorders>
              <w:bottom w:val="single" w:sz="8" w:color="2C2C2C"/>
            </w:tcBorders>
          </w:tcPr>
          <w:p>
            <w:pPr>
              <w:jc w:val="center"/>
              <w:ind w:left="13"/>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48"/>
              <w:spacing w:after="0" w:line="317"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(4)</w:t>
            </w: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58"/>
              <w:spacing w:after="0"/>
              <w:rPr>
                <w:sz w:val="20"/>
                <w:szCs w:val="20"/>
                <w:color w:val="auto"/>
              </w:rPr>
            </w:pPr>
            <w:r>
              <w:rPr>
                <w:rFonts w:ascii="Arial" w:cs="Arial" w:eastAsia="Arial" w:hAnsi="Arial"/>
                <w:sz w:val="17"/>
                <w:szCs w:val="17"/>
                <w:color w:val="0000FF"/>
                <w:w w:val="89"/>
              </w:rPr>
              <w:t>1,198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03/31/2010</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587</w:t>
            </w:r>
          </w:p>
        </w:tc>
        <w:tc>
          <w:tcPr>
            <w:tcW w:w="600" w:type="dxa"/>
            <w:vAlign w:val="bottom"/>
            <w:tcBorders>
              <w:bottom w:val="single" w:sz="8" w:color="2C2C2C"/>
            </w:tcBorders>
          </w:tcPr>
          <w:p>
            <w:pPr>
              <w:jc w:val="center"/>
              <w:ind w:left="13"/>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53.98</w:t>
            </w:r>
            <w:r>
              <w:rPr>
                <w:rFonts w:ascii="Arial" w:cs="Arial" w:eastAsia="Arial" w:hAnsi="Arial"/>
                <w:sz w:val="21"/>
                <w:szCs w:val="21"/>
                <w:color w:val="008000"/>
                <w:w w:val="86"/>
                <w:vertAlign w:val="superscript"/>
              </w:rPr>
              <w:t>(4)</w:t>
            </w: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58"/>
              <w:spacing w:after="0"/>
              <w:rPr>
                <w:sz w:val="20"/>
                <w:szCs w:val="20"/>
                <w:color w:val="auto"/>
              </w:rPr>
            </w:pPr>
            <w:r>
              <w:rPr>
                <w:rFonts w:ascii="Arial" w:cs="Arial" w:eastAsia="Arial" w:hAnsi="Arial"/>
                <w:sz w:val="17"/>
                <w:szCs w:val="17"/>
                <w:color w:val="0000FF"/>
                <w:w w:val="91"/>
              </w:rPr>
              <w:t>611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03/31/2010</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611</w:t>
            </w:r>
          </w:p>
        </w:tc>
        <w:tc>
          <w:tcPr>
            <w:tcW w:w="600" w:type="dxa"/>
            <w:vAlign w:val="bottom"/>
            <w:tcBorders>
              <w:bottom w:val="single" w:sz="8" w:color="2C2C2C"/>
            </w:tcBorders>
          </w:tcPr>
          <w:p>
            <w:pPr>
              <w:jc w:val="center"/>
              <w:ind w:left="13"/>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53.98</w:t>
            </w:r>
            <w:r>
              <w:rPr>
                <w:rFonts w:ascii="Arial" w:cs="Arial" w:eastAsia="Arial" w:hAnsi="Arial"/>
                <w:sz w:val="21"/>
                <w:szCs w:val="21"/>
                <w:color w:val="008000"/>
                <w:w w:val="86"/>
                <w:vertAlign w:val="superscript"/>
              </w:rPr>
              <w:t>(4)</w:t>
            </w: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left="182"/>
              <w:spacing w:after="0"/>
              <w:rPr>
                <w:sz w:val="20"/>
                <w:szCs w:val="20"/>
                <w:color w:val="auto"/>
              </w:rPr>
            </w:pPr>
            <w:r>
              <w:rPr>
                <w:rFonts w:ascii="Arial" w:cs="Arial" w:eastAsia="Arial" w:hAnsi="Arial"/>
                <w:sz w:val="17"/>
                <w:szCs w:val="17"/>
                <w:color w:val="0000FF"/>
              </w:rPr>
              <w:t>0</w:t>
            </w: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(2)(5)</w:t>
            </w: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06/30/2010</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1,198</w:t>
            </w:r>
          </w:p>
        </w:tc>
        <w:tc>
          <w:tcPr>
            <w:tcW w:w="600" w:type="dxa"/>
            <w:vAlign w:val="bottom"/>
            <w:tcBorders>
              <w:bottom w:val="single" w:sz="8" w:color="2C2C2C"/>
            </w:tcBorders>
          </w:tcPr>
          <w:p>
            <w:pPr>
              <w:jc w:val="center"/>
              <w:ind w:left="13"/>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48"/>
              <w:spacing w:after="0" w:line="317"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(4)</w:t>
            </w: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58"/>
              <w:spacing w:after="0"/>
              <w:rPr>
                <w:sz w:val="20"/>
                <w:szCs w:val="20"/>
                <w:color w:val="auto"/>
              </w:rPr>
            </w:pPr>
            <w:r>
              <w:rPr>
                <w:rFonts w:ascii="Arial" w:cs="Arial" w:eastAsia="Arial" w:hAnsi="Arial"/>
                <w:sz w:val="17"/>
                <w:szCs w:val="17"/>
                <w:color w:val="0000FF"/>
                <w:w w:val="89"/>
              </w:rPr>
              <w:t>1,198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2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p>
        </w:tc>
        <w:tc>
          <w:tcPr>
            <w:tcW w:w="4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06/30/2010</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587</w:t>
            </w:r>
          </w:p>
        </w:tc>
        <w:tc>
          <w:tcPr>
            <w:tcW w:w="600" w:type="dxa"/>
            <w:vAlign w:val="bottom"/>
            <w:tcBorders>
              <w:bottom w:val="single" w:sz="8" w:color="2C2C2C"/>
            </w:tcBorders>
          </w:tcPr>
          <w:p>
            <w:pPr>
              <w:jc w:val="center"/>
              <w:ind w:left="13"/>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53.98</w:t>
            </w:r>
            <w:r>
              <w:rPr>
                <w:rFonts w:ascii="Arial" w:cs="Arial" w:eastAsia="Arial" w:hAnsi="Arial"/>
                <w:sz w:val="21"/>
                <w:szCs w:val="21"/>
                <w:color w:val="008000"/>
                <w:w w:val="86"/>
                <w:vertAlign w:val="superscript"/>
              </w:rPr>
              <w:t>(4)</w:t>
            </w: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58"/>
              <w:spacing w:after="0"/>
              <w:rPr>
                <w:sz w:val="20"/>
                <w:szCs w:val="20"/>
                <w:color w:val="auto"/>
              </w:rPr>
            </w:pPr>
            <w:r>
              <w:rPr>
                <w:rFonts w:ascii="Arial" w:cs="Arial" w:eastAsia="Arial" w:hAnsi="Arial"/>
                <w:sz w:val="17"/>
                <w:szCs w:val="17"/>
                <w:color w:val="0000FF"/>
                <w:w w:val="91"/>
              </w:rPr>
              <w:t>611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p>
        </w:tc>
        <w:tc>
          <w:tcPr>
            <w:tcW w:w="4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06/30/2010</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611</w:t>
            </w:r>
          </w:p>
        </w:tc>
        <w:tc>
          <w:tcPr>
            <w:tcW w:w="600" w:type="dxa"/>
            <w:vAlign w:val="bottom"/>
            <w:tcBorders>
              <w:bottom w:val="single" w:sz="8" w:color="2C2C2C"/>
            </w:tcBorders>
          </w:tcPr>
          <w:p>
            <w:pPr>
              <w:jc w:val="center"/>
              <w:ind w:left="13"/>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53.98</w:t>
            </w:r>
            <w:r>
              <w:rPr>
                <w:rFonts w:ascii="Arial" w:cs="Arial" w:eastAsia="Arial" w:hAnsi="Arial"/>
                <w:sz w:val="21"/>
                <w:szCs w:val="21"/>
                <w:color w:val="008000"/>
                <w:w w:val="86"/>
                <w:vertAlign w:val="superscript"/>
              </w:rPr>
              <w:t>(4)</w:t>
            </w: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left="182"/>
              <w:spacing w:after="0"/>
              <w:rPr>
                <w:sz w:val="20"/>
                <w:szCs w:val="20"/>
                <w:color w:val="auto"/>
              </w:rPr>
            </w:pPr>
            <w:r>
              <w:rPr>
                <w:rFonts w:ascii="Arial" w:cs="Arial" w:eastAsia="Arial" w:hAnsi="Arial"/>
                <w:sz w:val="17"/>
                <w:szCs w:val="17"/>
                <w:color w:val="0000FF"/>
              </w:rPr>
              <w:t>0</w:t>
            </w: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8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740" w:type="dxa"/>
            <w:vAlign w:val="bottom"/>
            <w:gridSpan w:val="11"/>
          </w:tcPr>
          <w:p>
            <w:pPr>
              <w:jc w:val="center"/>
              <w:ind w:left="38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40" w:type="dxa"/>
            <w:vAlign w:val="bottom"/>
          </w:tcPr>
          <w:p>
            <w:pPr>
              <w:spacing w:after="0"/>
              <w:rPr>
                <w:sz w:val="20"/>
                <w:szCs w:val="20"/>
                <w:color w:val="auto"/>
              </w:rPr>
            </w:pPr>
            <w:r>
              <w:rPr>
                <w:rFonts w:ascii="Arial" w:cs="Arial" w:eastAsia="Arial" w:hAnsi="Arial"/>
                <w:sz w:val="12"/>
                <w:szCs w:val="12"/>
                <w:b w:val="1"/>
                <w:bCs w:val="1"/>
                <w:color w:val="auto"/>
              </w:rPr>
              <w:t>2.</w:t>
            </w:r>
          </w:p>
        </w:tc>
        <w:tc>
          <w:tcPr>
            <w:tcW w:w="4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4 and 5)</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jc w:val="center"/>
              <w:ind w:right="280"/>
              <w:spacing w:after="0" w:line="132"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gridSpan w:val="2"/>
            <w:vMerge w:val="restart"/>
          </w:tcPr>
          <w:p>
            <w:pPr>
              <w:jc w:val="right"/>
              <w:ind w:right="238"/>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(6)</w:t>
            </w: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w w:val="99"/>
              </w:rPr>
              <w:t>12,087</w:t>
            </w:r>
          </w:p>
        </w:tc>
        <w:tc>
          <w:tcPr>
            <w:tcW w:w="40" w:type="dxa"/>
            <w:vAlign w:val="bottom"/>
          </w:tcPr>
          <w:p>
            <w:pPr>
              <w:spacing w:after="0"/>
              <w:rPr>
                <w:sz w:val="16"/>
                <w:szCs w:val="16"/>
                <w:color w:val="auto"/>
              </w:rPr>
            </w:pPr>
          </w:p>
        </w:tc>
        <w:tc>
          <w:tcPr>
            <w:tcW w:w="720" w:type="dxa"/>
            <w:vAlign w:val="bottom"/>
            <w:gridSpan w:val="3"/>
            <w:vMerge w:val="restart"/>
          </w:tcPr>
          <w:p>
            <w:pPr>
              <w:jc w:val="right"/>
              <w:ind w:right="202"/>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(6)</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gridSpan w:val="2"/>
            <w:vMerge w:val="continue"/>
          </w:tcPr>
          <w:p>
            <w:pPr>
              <w:spacing w:after="0"/>
              <w:rPr>
                <w:sz w:val="12"/>
                <w:szCs w:val="12"/>
                <w:color w:val="auto"/>
              </w:rPr>
            </w:pPr>
          </w:p>
        </w:tc>
        <w:tc>
          <w:tcPr>
            <w:tcW w:w="1020" w:type="dxa"/>
            <w:vAlign w:val="bottom"/>
          </w:tcPr>
          <w:p>
            <w:pPr>
              <w:jc w:val="center"/>
              <w:spacing w:after="0" w:line="141" w:lineRule="exact"/>
              <w:rPr>
                <w:sz w:val="20"/>
                <w:szCs w:val="20"/>
                <w:color w:val="auto"/>
              </w:rPr>
            </w:pPr>
            <w:r>
              <w:rPr>
                <w:rFonts w:ascii="Arial" w:cs="Arial" w:eastAsia="Arial" w:hAnsi="Arial"/>
                <w:sz w:val="13"/>
                <w:szCs w:val="13"/>
                <w:color w:val="0000FF"/>
                <w:w w:val="92"/>
              </w:rPr>
              <w:t>03/15/2010</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100"/>
              <w:spacing w:after="0" w:line="141"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12,087</w:t>
            </w:r>
          </w:p>
        </w:tc>
        <w:tc>
          <w:tcPr>
            <w:tcW w:w="340" w:type="dxa"/>
            <w:vAlign w:val="bottom"/>
          </w:tcPr>
          <w:p>
            <w:pPr>
              <w:spacing w:after="0"/>
              <w:rPr>
                <w:sz w:val="12"/>
                <w:szCs w:val="12"/>
                <w:color w:val="auto"/>
              </w:rPr>
            </w:pPr>
          </w:p>
        </w:tc>
        <w:tc>
          <w:tcPr>
            <w:tcW w:w="800" w:type="dxa"/>
            <w:vAlign w:val="bottom"/>
          </w:tcPr>
          <w:p>
            <w:pPr>
              <w:jc w:val="right"/>
              <w:ind w:right="240"/>
              <w:spacing w:after="0"/>
              <w:rPr>
                <w:sz w:val="20"/>
                <w:szCs w:val="20"/>
                <w:color w:val="auto"/>
              </w:rPr>
            </w:pPr>
            <w:r>
              <w:rPr>
                <w:rFonts w:ascii="Arial" w:cs="Arial" w:eastAsia="Arial" w:hAnsi="Arial"/>
                <w:sz w:val="11"/>
                <w:szCs w:val="11"/>
                <w:color w:val="008000"/>
              </w:rPr>
              <w:t>(6)</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6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0"/>
              </w:rPr>
              <w:t>12,087</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60" w:type="dxa"/>
            <w:vAlign w:val="bottom"/>
            <w:gridSpan w:val="2"/>
            <w:vMerge w:val="restart"/>
          </w:tcPr>
          <w:p>
            <w:pPr>
              <w:ind w:left="60"/>
              <w:spacing w:after="0" w:line="237" w:lineRule="exact"/>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(1)(6)</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60" w:type="dxa"/>
            <w:vAlign w:val="bottom"/>
            <w:tcBorders>
              <w:bottom w:val="single" w:sz="8" w:color="2C2C2C"/>
            </w:tcBorders>
            <w:gridSpan w:val="2"/>
            <w:vMerge w:val="continue"/>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38"/>
              <w:spacing w:after="0"/>
              <w:rPr>
                <w:sz w:val="20"/>
                <w:szCs w:val="20"/>
                <w:color w:val="auto"/>
              </w:rPr>
            </w:pPr>
            <w:r>
              <w:rPr>
                <w:rFonts w:ascii="Arial" w:cs="Arial" w:eastAsia="Arial" w:hAnsi="Arial"/>
                <w:sz w:val="11"/>
                <w:szCs w:val="11"/>
                <w:color w:val="008000"/>
                <w:w w:val="74"/>
              </w:rPr>
              <w:t>(4)</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92"/>
              </w:rPr>
              <w:t>03/31/2010</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6"/>
                <w:szCs w:val="16"/>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92"/>
              </w:rPr>
              <w:t>6,175</w:t>
            </w:r>
          </w:p>
        </w:tc>
        <w:tc>
          <w:tcPr>
            <w:tcW w:w="340" w:type="dxa"/>
            <w:vAlign w:val="bottom"/>
          </w:tcPr>
          <w:p>
            <w:pPr>
              <w:spacing w:after="0"/>
              <w:rPr>
                <w:sz w:val="16"/>
                <w:szCs w:val="16"/>
                <w:color w:val="auto"/>
              </w:rPr>
            </w:pPr>
          </w:p>
        </w:tc>
        <w:tc>
          <w:tcPr>
            <w:tcW w:w="800" w:type="dxa"/>
            <w:vAlign w:val="bottom"/>
            <w:vMerge w:val="restart"/>
          </w:tcPr>
          <w:p>
            <w:pPr>
              <w:jc w:val="right"/>
              <w:ind w:right="2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right"/>
              <w:ind w:right="48"/>
              <w:spacing w:after="0"/>
              <w:rPr>
                <w:sz w:val="20"/>
                <w:szCs w:val="20"/>
                <w:color w:val="auto"/>
              </w:rPr>
            </w:pPr>
            <w:r>
              <w:rPr>
                <w:rFonts w:ascii="Arial" w:cs="Arial" w:eastAsia="Arial" w:hAnsi="Arial"/>
                <w:sz w:val="17"/>
                <w:szCs w:val="17"/>
                <w:color w:val="0000FF"/>
              </w:rPr>
              <w:t>6,175</w:t>
            </w:r>
          </w:p>
        </w:tc>
        <w:tc>
          <w:tcPr>
            <w:tcW w:w="40" w:type="dxa"/>
            <w:vAlign w:val="bottom"/>
          </w:tcPr>
          <w:p>
            <w:pPr>
              <w:spacing w:after="0"/>
              <w:rPr>
                <w:sz w:val="16"/>
                <w:szCs w:val="16"/>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00" w:type="dxa"/>
            <w:vAlign w:val="bottom"/>
            <w:vMerge w:val="restart"/>
          </w:tcPr>
          <w:p>
            <w:pPr>
              <w:jc w:val="right"/>
              <w:ind w:right="202"/>
              <w:spacing w:after="0"/>
              <w:rPr>
                <w:sz w:val="20"/>
                <w:szCs w:val="20"/>
                <w:color w:val="auto"/>
              </w:rPr>
            </w:pPr>
            <w:r>
              <w:rPr>
                <w:rFonts w:ascii="Arial" w:cs="Arial" w:eastAsia="Arial" w:hAnsi="Arial"/>
                <w:sz w:val="11"/>
                <w:szCs w:val="11"/>
                <w:color w:val="008000"/>
                <w:w w:val="74"/>
              </w:rPr>
              <w:t>(4)</w:t>
            </w:r>
          </w:p>
        </w:tc>
        <w:tc>
          <w:tcPr>
            <w:tcW w:w="580" w:type="dxa"/>
            <w:vAlign w:val="bottom"/>
            <w:vMerge w:val="restart"/>
          </w:tcPr>
          <w:p>
            <w:pPr>
              <w:jc w:val="center"/>
              <w:ind w:left="198"/>
              <w:spacing w:after="0"/>
              <w:rPr>
                <w:sz w:val="20"/>
                <w:szCs w:val="20"/>
                <w:color w:val="auto"/>
              </w:rPr>
            </w:pPr>
            <w:r>
              <w:rPr>
                <w:rFonts w:ascii="Arial" w:cs="Arial" w:eastAsia="Arial" w:hAnsi="Arial"/>
                <w:sz w:val="13"/>
                <w:szCs w:val="13"/>
                <w:color w:val="0000FF"/>
                <w:w w:val="85"/>
              </w:rPr>
              <w:t>6,175</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37" w:lineRule="exact"/>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(1)(2)</w:t>
            </w:r>
          </w:p>
        </w:tc>
        <w:tc>
          <w:tcPr>
            <w:tcW w:w="3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60" w:type="dxa"/>
            <w:vAlign w:val="bottom"/>
            <w:tcBorders>
              <w:bottom w:val="single" w:sz="8" w:color="2C2C2C"/>
            </w:tcBorders>
            <w:gridSpan w:val="2"/>
            <w:vMerge w:val="continue"/>
          </w:tcPr>
          <w:p>
            <w:pPr>
              <w:spacing w:after="0"/>
              <w:rPr>
                <w:sz w:val="12"/>
                <w:szCs w:val="12"/>
                <w:color w:val="auto"/>
              </w:rPr>
            </w:pPr>
          </w:p>
        </w:tc>
        <w:tc>
          <w:tcPr>
            <w:tcW w:w="340" w:type="dxa"/>
            <w:vAlign w:val="bottom"/>
            <w:tcBorders>
              <w:bottom w:val="single" w:sz="8" w:color="2C2C2C"/>
            </w:tcBorders>
            <w:vMerge w:val="continue"/>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vMerge w:val="continue"/>
          </w:tcPr>
          <w:p>
            <w:pPr>
              <w:spacing w:after="0"/>
              <w:rPr>
                <w:sz w:val="12"/>
                <w:szCs w:val="12"/>
                <w:color w:val="auto"/>
              </w:rPr>
            </w:pPr>
          </w:p>
        </w:tc>
        <w:tc>
          <w:tcPr>
            <w:tcW w:w="640" w:type="dxa"/>
            <w:vAlign w:val="bottom"/>
            <w:tcBorders>
              <w:bottom w:val="single" w:sz="8" w:color="2C2C2C"/>
            </w:tcBorders>
            <w:vMerge w:val="continue"/>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gridSpan w:val="2"/>
            <w:vMerge w:val="continue"/>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38"/>
              <w:spacing w:after="0"/>
              <w:rPr>
                <w:sz w:val="20"/>
                <w:szCs w:val="20"/>
                <w:color w:val="auto"/>
              </w:rPr>
            </w:pPr>
            <w:r>
              <w:rPr>
                <w:rFonts w:ascii="Arial" w:cs="Arial" w:eastAsia="Arial" w:hAnsi="Arial"/>
                <w:sz w:val="11"/>
                <w:szCs w:val="11"/>
                <w:color w:val="008000"/>
                <w:w w:val="74"/>
              </w:rPr>
              <w:t>(4)</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92"/>
              </w:rPr>
              <w:t>03/31/2010</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vMerge w:val="restart"/>
          </w:tcPr>
          <w:p>
            <w:pPr>
              <w:spacing w:after="0"/>
              <w:rPr>
                <w:sz w:val="20"/>
                <w:szCs w:val="20"/>
                <w:color w:val="auto"/>
              </w:rPr>
            </w:pPr>
            <w:r>
              <w:rPr>
                <w:rFonts w:ascii="Arial" w:cs="Arial" w:eastAsia="Arial" w:hAnsi="Arial"/>
                <w:sz w:val="13"/>
                <w:szCs w:val="13"/>
                <w:color w:val="0000FF"/>
                <w:w w:val="98"/>
              </w:rPr>
              <w:t>1,198</w:t>
            </w:r>
          </w:p>
        </w:tc>
        <w:tc>
          <w:tcPr>
            <w:tcW w:w="800" w:type="dxa"/>
            <w:vAlign w:val="bottom"/>
            <w:vMerge w:val="restart"/>
          </w:tcPr>
          <w:p>
            <w:pPr>
              <w:jc w:val="right"/>
              <w:ind w:right="2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right"/>
              <w:ind w:right="48"/>
              <w:spacing w:after="0"/>
              <w:rPr>
                <w:sz w:val="20"/>
                <w:szCs w:val="20"/>
                <w:color w:val="auto"/>
              </w:rPr>
            </w:pPr>
            <w:r>
              <w:rPr>
                <w:rFonts w:ascii="Arial" w:cs="Arial" w:eastAsia="Arial" w:hAnsi="Arial"/>
                <w:sz w:val="17"/>
                <w:szCs w:val="17"/>
                <w:color w:val="0000FF"/>
              </w:rPr>
              <w:t>1,198</w:t>
            </w:r>
          </w:p>
        </w:tc>
        <w:tc>
          <w:tcPr>
            <w:tcW w:w="40" w:type="dxa"/>
            <w:vAlign w:val="bottom"/>
          </w:tcPr>
          <w:p>
            <w:pPr>
              <w:spacing w:after="0"/>
              <w:rPr>
                <w:sz w:val="16"/>
                <w:szCs w:val="16"/>
                <w:color w:val="auto"/>
              </w:rPr>
            </w:pPr>
          </w:p>
        </w:tc>
        <w:tc>
          <w:tcPr>
            <w:tcW w:w="720" w:type="dxa"/>
            <w:vAlign w:val="bottom"/>
            <w:gridSpan w:val="3"/>
            <w:vMerge w:val="restart"/>
          </w:tcPr>
          <w:p>
            <w:pPr>
              <w:jc w:val="right"/>
              <w:ind w:right="262"/>
              <w:spacing w:after="0"/>
              <w:rPr>
                <w:sz w:val="20"/>
                <w:szCs w:val="20"/>
                <w:color w:val="auto"/>
              </w:rPr>
            </w:pPr>
            <w:r>
              <w:rPr>
                <w:rFonts w:ascii="Arial" w:cs="Arial" w:eastAsia="Arial" w:hAnsi="Arial"/>
                <w:sz w:val="11"/>
                <w:szCs w:val="11"/>
                <w:color w:val="008000"/>
              </w:rPr>
              <w:t>(4)</w:t>
            </w:r>
          </w:p>
        </w:tc>
        <w:tc>
          <w:tcPr>
            <w:tcW w:w="580" w:type="dxa"/>
            <w:vAlign w:val="bottom"/>
            <w:vMerge w:val="restart"/>
          </w:tcPr>
          <w:p>
            <w:pPr>
              <w:jc w:val="center"/>
              <w:ind w:left="198"/>
              <w:spacing w:after="0"/>
              <w:rPr>
                <w:sz w:val="20"/>
                <w:szCs w:val="20"/>
                <w:color w:val="auto"/>
              </w:rPr>
            </w:pPr>
            <w:r>
              <w:rPr>
                <w:rFonts w:ascii="Arial" w:cs="Arial" w:eastAsia="Arial" w:hAnsi="Arial"/>
                <w:sz w:val="13"/>
                <w:szCs w:val="13"/>
                <w:color w:val="0000FF"/>
                <w:w w:val="85"/>
              </w:rPr>
              <w:t>2,396</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37" w:lineRule="exact"/>
              <w:rPr>
                <w:sz w:val="20"/>
                <w:szCs w:val="20"/>
                <w:color w:val="auto"/>
              </w:rPr>
            </w:pPr>
            <w:r>
              <w:rPr>
                <w:rFonts w:ascii="Arial" w:cs="Arial" w:eastAsia="Arial" w:hAnsi="Arial"/>
                <w:sz w:val="26"/>
                <w:szCs w:val="26"/>
                <w:color w:val="0000FF"/>
                <w:w w:val="97"/>
                <w:vertAlign w:val="subscript"/>
              </w:rPr>
              <w:t>Units</w:t>
            </w:r>
            <w:r>
              <w:rPr>
                <w:rFonts w:ascii="Arial" w:cs="Arial" w:eastAsia="Arial" w:hAnsi="Arial"/>
                <w:sz w:val="11"/>
                <w:szCs w:val="11"/>
                <w:color w:val="008000"/>
                <w:w w:val="97"/>
              </w:rPr>
              <w:t>(1)(2)(3)</w:t>
            </w:r>
          </w:p>
        </w:tc>
        <w:tc>
          <w:tcPr>
            <w:tcW w:w="3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60" w:type="dxa"/>
            <w:vAlign w:val="bottom"/>
            <w:tcBorders>
              <w:bottom w:val="single" w:sz="8" w:color="2C2C2C"/>
            </w:tcBorders>
            <w:gridSpan w:val="2"/>
            <w:vMerge w:val="continue"/>
          </w:tcPr>
          <w:p>
            <w:pPr>
              <w:spacing w:after="0"/>
              <w:rPr>
                <w:sz w:val="12"/>
                <w:szCs w:val="12"/>
                <w:color w:val="auto"/>
              </w:rPr>
            </w:pPr>
          </w:p>
        </w:tc>
        <w:tc>
          <w:tcPr>
            <w:tcW w:w="340" w:type="dxa"/>
            <w:vAlign w:val="bottom"/>
            <w:tcBorders>
              <w:bottom w:val="single" w:sz="8" w:color="2C2C2C"/>
            </w:tcBorders>
            <w:vMerge w:val="continue"/>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vMerge w:val="continue"/>
          </w:tcPr>
          <w:p>
            <w:pPr>
              <w:spacing w:after="0"/>
              <w:rPr>
                <w:sz w:val="12"/>
                <w:szCs w:val="12"/>
                <w:color w:val="auto"/>
              </w:rPr>
            </w:pPr>
          </w:p>
        </w:tc>
        <w:tc>
          <w:tcPr>
            <w:tcW w:w="640" w:type="dxa"/>
            <w:vAlign w:val="bottom"/>
            <w:tcBorders>
              <w:bottom w:val="single" w:sz="8" w:color="2C2C2C"/>
            </w:tcBorders>
            <w:vMerge w:val="continue"/>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38"/>
              <w:spacing w:after="0"/>
              <w:rPr>
                <w:sz w:val="20"/>
                <w:szCs w:val="20"/>
                <w:color w:val="auto"/>
              </w:rPr>
            </w:pPr>
            <w:r>
              <w:rPr>
                <w:rFonts w:ascii="Arial" w:cs="Arial" w:eastAsia="Arial" w:hAnsi="Arial"/>
                <w:sz w:val="11"/>
                <w:szCs w:val="11"/>
                <w:color w:val="008000"/>
                <w:w w:val="74"/>
              </w:rPr>
              <w:t>(4)</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92"/>
              </w:rPr>
              <w:t>06/30/2010</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6"/>
                <w:szCs w:val="16"/>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92"/>
              </w:rPr>
              <w:t>6,175</w:t>
            </w:r>
          </w:p>
        </w:tc>
        <w:tc>
          <w:tcPr>
            <w:tcW w:w="340" w:type="dxa"/>
            <w:vAlign w:val="bottom"/>
          </w:tcPr>
          <w:p>
            <w:pPr>
              <w:spacing w:after="0"/>
              <w:rPr>
                <w:sz w:val="16"/>
                <w:szCs w:val="16"/>
                <w:color w:val="auto"/>
              </w:rPr>
            </w:pPr>
          </w:p>
        </w:tc>
        <w:tc>
          <w:tcPr>
            <w:tcW w:w="800" w:type="dxa"/>
            <w:vAlign w:val="bottom"/>
            <w:vMerge w:val="restart"/>
          </w:tcPr>
          <w:p>
            <w:pPr>
              <w:jc w:val="right"/>
              <w:ind w:right="2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right"/>
              <w:ind w:right="48"/>
              <w:spacing w:after="0"/>
              <w:rPr>
                <w:sz w:val="20"/>
                <w:szCs w:val="20"/>
                <w:color w:val="auto"/>
              </w:rPr>
            </w:pPr>
            <w:r>
              <w:rPr>
                <w:rFonts w:ascii="Arial" w:cs="Arial" w:eastAsia="Arial" w:hAnsi="Arial"/>
                <w:sz w:val="17"/>
                <w:szCs w:val="17"/>
                <w:color w:val="0000FF"/>
              </w:rPr>
              <w:t>6,175</w:t>
            </w:r>
          </w:p>
        </w:tc>
        <w:tc>
          <w:tcPr>
            <w:tcW w:w="40" w:type="dxa"/>
            <w:vAlign w:val="bottom"/>
          </w:tcPr>
          <w:p>
            <w:pPr>
              <w:spacing w:after="0"/>
              <w:rPr>
                <w:sz w:val="16"/>
                <w:szCs w:val="16"/>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00" w:type="dxa"/>
            <w:vAlign w:val="bottom"/>
            <w:vMerge w:val="restart"/>
          </w:tcPr>
          <w:p>
            <w:pPr>
              <w:jc w:val="right"/>
              <w:ind w:right="202"/>
              <w:spacing w:after="0"/>
              <w:rPr>
                <w:sz w:val="20"/>
                <w:szCs w:val="20"/>
                <w:color w:val="auto"/>
              </w:rPr>
            </w:pPr>
            <w:r>
              <w:rPr>
                <w:rFonts w:ascii="Arial" w:cs="Arial" w:eastAsia="Arial" w:hAnsi="Arial"/>
                <w:sz w:val="11"/>
                <w:szCs w:val="11"/>
                <w:color w:val="008000"/>
                <w:w w:val="74"/>
              </w:rPr>
              <w:t>(4)</w:t>
            </w:r>
          </w:p>
        </w:tc>
        <w:tc>
          <w:tcPr>
            <w:tcW w:w="580" w:type="dxa"/>
            <w:vAlign w:val="bottom"/>
            <w:vMerge w:val="restart"/>
          </w:tcPr>
          <w:p>
            <w:pPr>
              <w:jc w:val="center"/>
              <w:ind w:left="198"/>
              <w:spacing w:after="0"/>
              <w:rPr>
                <w:sz w:val="20"/>
                <w:szCs w:val="20"/>
                <w:color w:val="auto"/>
              </w:rPr>
            </w:pPr>
            <w:r>
              <w:rPr>
                <w:rFonts w:ascii="Arial" w:cs="Arial" w:eastAsia="Arial" w:hAnsi="Arial"/>
                <w:sz w:val="13"/>
                <w:szCs w:val="13"/>
                <w:color w:val="0000FF"/>
                <w:w w:val="85"/>
              </w:rPr>
              <w:t>6,175</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60" w:type="dxa"/>
            <w:vAlign w:val="bottom"/>
            <w:gridSpan w:val="2"/>
          </w:tcPr>
          <w:p>
            <w:pPr>
              <w:ind w:left="60"/>
              <w:spacing w:after="0" w:line="66"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(2)</w:t>
            </w:r>
          </w:p>
        </w:tc>
        <w:tc>
          <w:tcPr>
            <w:tcW w:w="34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tcPr>
          <w:p>
            <w:pPr>
              <w:jc w:val="center"/>
              <w:spacing w:after="0" w:line="66" w:lineRule="exact"/>
              <w:rPr>
                <w:sz w:val="20"/>
                <w:szCs w:val="20"/>
                <w:color w:val="auto"/>
              </w:rPr>
            </w:pPr>
            <w:r>
              <w:rPr>
                <w:rFonts w:ascii="Arial" w:cs="Arial" w:eastAsia="Arial" w:hAnsi="Arial"/>
                <w:sz w:val="7"/>
                <w:szCs w:val="7"/>
                <w:color w:val="0000FF"/>
              </w:rPr>
              <w:t>Stock</w:t>
            </w: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860" w:type="dxa"/>
            <w:vAlign w:val="bottom"/>
            <w:tcBorders>
              <w:bottom w:val="single" w:sz="8" w:color="2C2C2C"/>
            </w:tcBorders>
            <w:gridSpan w:val="2"/>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38"/>
              <w:spacing w:after="0"/>
              <w:rPr>
                <w:sz w:val="20"/>
                <w:szCs w:val="20"/>
                <w:color w:val="auto"/>
              </w:rPr>
            </w:pPr>
            <w:r>
              <w:rPr>
                <w:rFonts w:ascii="Arial" w:cs="Arial" w:eastAsia="Arial" w:hAnsi="Arial"/>
                <w:sz w:val="11"/>
                <w:szCs w:val="11"/>
                <w:color w:val="008000"/>
                <w:w w:val="74"/>
              </w:rPr>
              <w:t>(4)</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92"/>
              </w:rPr>
              <w:t>06/30/2010</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vMerge w:val="restart"/>
          </w:tcPr>
          <w:p>
            <w:pPr>
              <w:spacing w:after="0"/>
              <w:rPr>
                <w:sz w:val="20"/>
                <w:szCs w:val="20"/>
                <w:color w:val="auto"/>
              </w:rPr>
            </w:pPr>
            <w:r>
              <w:rPr>
                <w:rFonts w:ascii="Arial" w:cs="Arial" w:eastAsia="Arial" w:hAnsi="Arial"/>
                <w:sz w:val="13"/>
                <w:szCs w:val="13"/>
                <w:color w:val="0000FF"/>
                <w:w w:val="98"/>
              </w:rPr>
              <w:t>1,198</w:t>
            </w:r>
          </w:p>
        </w:tc>
        <w:tc>
          <w:tcPr>
            <w:tcW w:w="800" w:type="dxa"/>
            <w:vAlign w:val="bottom"/>
            <w:vMerge w:val="restart"/>
          </w:tcPr>
          <w:p>
            <w:pPr>
              <w:jc w:val="right"/>
              <w:ind w:right="2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right"/>
              <w:ind w:right="48"/>
              <w:spacing w:after="0"/>
              <w:rPr>
                <w:sz w:val="20"/>
                <w:szCs w:val="20"/>
                <w:color w:val="auto"/>
              </w:rPr>
            </w:pPr>
            <w:r>
              <w:rPr>
                <w:rFonts w:ascii="Arial" w:cs="Arial" w:eastAsia="Arial" w:hAnsi="Arial"/>
                <w:sz w:val="17"/>
                <w:szCs w:val="17"/>
                <w:color w:val="0000FF"/>
              </w:rPr>
              <w:t>1,198</w:t>
            </w:r>
          </w:p>
        </w:tc>
        <w:tc>
          <w:tcPr>
            <w:tcW w:w="40" w:type="dxa"/>
            <w:vAlign w:val="bottom"/>
          </w:tcPr>
          <w:p>
            <w:pPr>
              <w:spacing w:after="0"/>
              <w:rPr>
                <w:sz w:val="16"/>
                <w:szCs w:val="16"/>
                <w:color w:val="auto"/>
              </w:rPr>
            </w:pPr>
          </w:p>
        </w:tc>
        <w:tc>
          <w:tcPr>
            <w:tcW w:w="720" w:type="dxa"/>
            <w:vAlign w:val="bottom"/>
            <w:gridSpan w:val="3"/>
            <w:vMerge w:val="restart"/>
          </w:tcPr>
          <w:p>
            <w:pPr>
              <w:jc w:val="right"/>
              <w:ind w:right="262"/>
              <w:spacing w:after="0"/>
              <w:rPr>
                <w:sz w:val="20"/>
                <w:szCs w:val="20"/>
                <w:color w:val="auto"/>
              </w:rPr>
            </w:pPr>
            <w:r>
              <w:rPr>
                <w:rFonts w:ascii="Arial" w:cs="Arial" w:eastAsia="Arial" w:hAnsi="Arial"/>
                <w:sz w:val="11"/>
                <w:szCs w:val="11"/>
                <w:color w:val="008000"/>
              </w:rPr>
              <w:t>(4)</w:t>
            </w:r>
          </w:p>
        </w:tc>
        <w:tc>
          <w:tcPr>
            <w:tcW w:w="580" w:type="dxa"/>
            <w:vAlign w:val="bottom"/>
            <w:vMerge w:val="restart"/>
          </w:tcPr>
          <w:p>
            <w:pPr>
              <w:jc w:val="center"/>
              <w:ind w:left="198"/>
              <w:spacing w:after="0"/>
              <w:rPr>
                <w:sz w:val="20"/>
                <w:szCs w:val="20"/>
                <w:color w:val="auto"/>
              </w:rPr>
            </w:pPr>
            <w:r>
              <w:rPr>
                <w:rFonts w:ascii="Arial" w:cs="Arial" w:eastAsia="Arial" w:hAnsi="Arial"/>
                <w:sz w:val="13"/>
                <w:szCs w:val="13"/>
                <w:color w:val="0000FF"/>
                <w:w w:val="85"/>
              </w:rPr>
              <w:t>2,396</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(2)(5)</w:t>
            </w:r>
          </w:p>
        </w:tc>
        <w:tc>
          <w:tcPr>
            <w:tcW w:w="3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00" w:firstLine="5"/>
        <w:spacing w:after="0" w:line="267"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Initial Statement of Beneficial Ownership on Form 3 that was filed by the reporting person on June 7, 2010, in connection with the effectiveness of the Company's Registration Statement on Form 10, reflected the holdings of shares held by him or her directly and indirectly at the time of the filing of the Form 3. Transactions giving rise to the filing of this Statement of Changes to Beneficial Ownership on Form 4 by the reporting person occurred on June 30, 2010. This transaction is being reported on this Form 4 solely for the purposes of reporting the transactions that occurred within six months of the first transaction by the reporting person giving rise to the filing of this report on Form 4, in compliance with Rule 16a-2(a) promulgated under The Securities Exchange Act of 1934, as amended.</w:t>
      </w:r>
    </w:p>
    <w:p>
      <w:pPr>
        <w:spacing w:after="0" w:line="18" w:lineRule="exact"/>
        <w:rPr>
          <w:rFonts w:ascii="Arial" w:cs="Arial" w:eastAsia="Arial" w:hAnsi="Arial"/>
          <w:sz w:val="12"/>
          <w:szCs w:val="12"/>
          <w:color w:val="008000"/>
        </w:rPr>
      </w:pPr>
    </w:p>
    <w:p>
      <w:pPr>
        <w:ind w:left="40" w:right="200" w:firstLine="5"/>
        <w:spacing w:after="0" w:line="267"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Company's Salary Stock Plan (the "GMSSP") each Salary Stock Unit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Each grant of SSUs will settle in three equal, annual installments beginning on the one-year anniversary of the date of the grant. The SSUs do not have an expiration or exercise date.</w:t>
      </w:r>
    </w:p>
    <w:p>
      <w:pPr>
        <w:spacing w:after="0" w:line="18" w:lineRule="exact"/>
        <w:rPr>
          <w:rFonts w:ascii="Arial" w:cs="Arial" w:eastAsia="Arial" w:hAnsi="Arial"/>
          <w:sz w:val="12"/>
          <w:szCs w:val="12"/>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grant of SSUs was made on March 31, 2009, and one-third of the grant was settled on March 31, 2010 in cash less shares withheld for taxes.</w:t>
      </w:r>
    </w:p>
    <w:p>
      <w:pPr>
        <w:spacing w:after="0" w:line="48" w:lineRule="exact"/>
        <w:rPr>
          <w:rFonts w:ascii="Arial" w:cs="Arial" w:eastAsia="Arial" w:hAnsi="Arial"/>
          <w:sz w:val="13"/>
          <w:szCs w:val="13"/>
          <w:color w:val="008000"/>
        </w:rPr>
      </w:pPr>
    </w:p>
    <w:p>
      <w:pPr>
        <w:ind w:left="40" w:right="50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22"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grant of SSUs was made on June 30, 2009, and one-third of the grant was settled on June 30, 2010 in cash less shares withheld for taxes.</w:t>
      </w:r>
    </w:p>
    <w:p>
      <w:pPr>
        <w:spacing w:after="0" w:line="48" w:lineRule="exact"/>
        <w:rPr>
          <w:rFonts w:ascii="Arial" w:cs="Arial" w:eastAsia="Arial" w:hAnsi="Arial"/>
          <w:sz w:val="13"/>
          <w:szCs w:val="13"/>
          <w:color w:val="008000"/>
        </w:rPr>
      </w:pPr>
    </w:p>
    <w:p>
      <w:pPr>
        <w:ind w:left="40" w:right="160" w:firstLine="5"/>
        <w:spacing w:after="0" w:line="23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March 15, 2010, pursuant to the Company's 2009 Long-Term Incentive Plan (the "GMLTIP"). The RSUs will vest on the third anniversary of the award date provided the reporting person remains continuously employed through that date. RSU awards will be settled when they vest except that until all the Company's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 provided, however, that if a settlement date occurs prior to the date that is six months following a consummation of an initial public offering of the Company's common stock, the RSUs will be settled by the delivery of cash in an amount equal to the Fair Market Value (as defined in the GMLTIP) of the Company's common stock as of the applicable settlement date. Since there currently is no observable publicly traded price for the Company's common stock, the fair value of the Company's common stock is estimated pursuant to the GMLTIP. The RSUs do not have an expiration or exercise date or a conversion or exercise price.</w:t>
      </w:r>
    </w:p>
    <w:p>
      <w:pPr>
        <w:sectPr>
          <w:pgSz w:w="11900" w:h="16838" w:orient="portrait"/>
          <w:cols w:equalWidth="0" w:num="1">
            <w:col w:w="11520"/>
          </w:cols>
          <w:pgMar w:left="240" w:top="223" w:right="139" w:bottom="0" w:gutter="0" w:footer="0" w:header="0"/>
          <w:type w:val="continuous"/>
        </w:sectPr>
      </w:pPr>
    </w:p>
    <w:p>
      <w:pPr>
        <w:spacing w:after="0" w:line="6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/s/ Anne T. Larin, attorney-in-</w:t>
      </w:r>
      <w:r>
        <w:rPr>
          <w:sz w:val="20"/>
          <w:szCs w:val="20"/>
          <w:color w:val="auto"/>
        </w:rPr>
        <w:tab/>
      </w:r>
      <w:r>
        <w:rPr>
          <w:rFonts w:ascii="Arial" w:cs="Arial" w:eastAsia="Arial" w:hAnsi="Arial"/>
          <w:sz w:val="15"/>
          <w:szCs w:val="15"/>
          <w:color w:val="0000FF"/>
        </w:rPr>
        <w:t>07/02/2010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-9525</wp:posOffset>
            </wp:positionV>
            <wp:extent cx="1950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ectPr>
          <w:pgSz w:w="11900" w:h="16838" w:orient="portrait"/>
          <w:cols w:equalWidth="0" w:num="1">
            <w:col w:w="11520"/>
          </w:cols>
          <w:pgMar w:left="240" w:top="223"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7"/>
          <w:szCs w:val="17"/>
          <w:color w:val="0000FF"/>
        </w:rPr>
        <w:t>fact for Mr.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-9525</wp:posOffset>
            </wp:positionV>
            <wp:extent cx="790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90575" cy="8255"/>
                    </a:xfrm>
                    <a:prstGeom prst="rect">
                      <a:avLst/>
                    </a:prstGeom>
                    <a:noFill/>
                  </pic:spPr>
                </pic:pic>
              </a:graphicData>
            </a:graphic>
          </wp:anchor>
        </w:drawing>
      </w:r>
    </w:p>
    <w:p>
      <w:pPr>
        <w:spacing w:after="0" w:line="56"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2579" w:firstLine="5"/>
        <w:spacing w:after="0" w:line="315"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79"/>
          </w:cols>
          <w:pgMar w:left="280" w:top="13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POWER OF ATTORNEY</w:t>
      </w:r>
    </w:p>
    <w:p>
      <w:pPr>
        <w:spacing w:after="0" w:line="202" w:lineRule="exact"/>
        <w:rPr>
          <w:sz w:val="20"/>
          <w:szCs w:val="20"/>
          <w:color w:val="auto"/>
        </w:rPr>
      </w:pPr>
    </w:p>
    <w:p>
      <w:pPr>
        <w:ind w:right="3019"/>
        <w:spacing w:after="0" w:line="246" w:lineRule="auto"/>
        <w:rPr>
          <w:sz w:val="20"/>
          <w:szCs w:val="20"/>
          <w:color w:val="auto"/>
        </w:rPr>
      </w:pPr>
      <w:r>
        <w:rPr>
          <w:rFonts w:ascii="Courier New" w:cs="Courier New" w:eastAsia="Courier New" w:hAnsi="Courier New"/>
          <w:sz w:val="17"/>
          <w:szCs w:val="17"/>
          <w:color w:val="auto"/>
        </w:rPr>
        <w:t>I am a director and/or officer of General Motors Company ("GM") and as such I may be required to file with the Securities and Exchange Commission ("SEC") one or more Forms 3, 4 and 5 under Section 16 of the Securities Exchange Act of 1934 ("Section 16") and the rules promulgated by the SEC under Section 16, and Form 144 under Rule 144 promulgated by the SEC under the Securities Act of 1933 ("Rule 144").</w:t>
      </w:r>
    </w:p>
    <w:p>
      <w:pPr>
        <w:spacing w:after="0" w:line="198" w:lineRule="exact"/>
        <w:rPr>
          <w:sz w:val="20"/>
          <w:szCs w:val="20"/>
          <w:color w:val="auto"/>
        </w:rPr>
      </w:pPr>
    </w:p>
    <w:p>
      <w:pPr>
        <w:ind w:right="3339"/>
        <w:spacing w:after="0" w:line="246" w:lineRule="auto"/>
        <w:rPr>
          <w:sz w:val="20"/>
          <w:szCs w:val="20"/>
          <w:color w:val="auto"/>
        </w:rPr>
      </w:pPr>
      <w:r>
        <w:rPr>
          <w:rFonts w:ascii="Courier New" w:cs="Courier New" w:eastAsia="Courier New" w:hAnsi="Courier New"/>
          <w:sz w:val="17"/>
          <w:szCs w:val="17"/>
          <w:color w:val="auto"/>
        </w:rPr>
        <w:t>I appoint each of Marianne Carson, Anne T. Larin, Robert Shrosbree, and Tia Y. Turk as my attorney-in-fact to:</w:t>
      </w:r>
    </w:p>
    <w:p>
      <w:pPr>
        <w:spacing w:after="0" w:line="198" w:lineRule="exact"/>
        <w:rPr>
          <w:sz w:val="20"/>
          <w:szCs w:val="20"/>
          <w:color w:val="auto"/>
        </w:rPr>
      </w:pPr>
    </w:p>
    <w:p>
      <w:pPr>
        <w:ind w:right="3019" w:firstLine="5"/>
        <w:spacing w:after="0" w:line="246" w:lineRule="auto"/>
        <w:tabs>
          <w:tab w:leader="none" w:pos="3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Forms 3, 4, 5, and 144 or any amendments to those Forms for me in my name and file such Forms and amendments with the SEC and any stock exchange or similar authority as required by law or rule on my behalf;</w:t>
      </w:r>
    </w:p>
    <w:p>
      <w:pPr>
        <w:spacing w:after="0" w:line="198" w:lineRule="exact"/>
        <w:rPr>
          <w:rFonts w:ascii="Courier New" w:cs="Courier New" w:eastAsia="Courier New" w:hAnsi="Courier New"/>
          <w:sz w:val="17"/>
          <w:szCs w:val="17"/>
          <w:color w:val="auto"/>
        </w:rPr>
      </w:pPr>
    </w:p>
    <w:p>
      <w:pPr>
        <w:ind w:right="3539" w:firstLine="5"/>
        <w:spacing w:after="0" w:line="246" w:lineRule="auto"/>
        <w:tabs>
          <w:tab w:leader="none" w:pos="3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anything on my behalf that may be necessary or desirable to complete and execute such Forms 3, 4, 5, or 144 or any amendment to those Forms and to file those Forms or amendments on a timely basis; and</w:t>
      </w:r>
    </w:p>
    <w:p>
      <w:pPr>
        <w:spacing w:after="0" w:line="198" w:lineRule="exact"/>
        <w:rPr>
          <w:rFonts w:ascii="Courier New" w:cs="Courier New" w:eastAsia="Courier New" w:hAnsi="Courier New"/>
          <w:sz w:val="17"/>
          <w:szCs w:val="17"/>
          <w:color w:val="auto"/>
        </w:rPr>
      </w:pPr>
    </w:p>
    <w:p>
      <w:pPr>
        <w:ind w:right="3119" w:firstLine="5"/>
        <w:spacing w:after="0" w:line="246" w:lineRule="auto"/>
        <w:tabs>
          <w:tab w:leader="none" w:pos="3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in connection with those Forms or amendments that may be legally required or appropriate, in the opinion of the attorney-in-fact taking the action.</w:t>
      </w:r>
    </w:p>
    <w:p>
      <w:pPr>
        <w:spacing w:after="0" w:line="198" w:lineRule="exact"/>
        <w:rPr>
          <w:sz w:val="20"/>
          <w:szCs w:val="20"/>
          <w:color w:val="auto"/>
        </w:rPr>
      </w:pPr>
    </w:p>
    <w:p>
      <w:pPr>
        <w:ind w:right="3119"/>
        <w:spacing w:after="0" w:line="246" w:lineRule="auto"/>
        <w:rPr>
          <w:sz w:val="20"/>
          <w:szCs w:val="20"/>
          <w:color w:val="auto"/>
        </w:rPr>
      </w:pPr>
      <w:r>
        <w:rPr>
          <w:rFonts w:ascii="Courier New" w:cs="Courier New" w:eastAsia="Courier New" w:hAnsi="Courier New"/>
          <w:sz w:val="17"/>
          <w:szCs w:val="17"/>
          <w:color w:val="auto"/>
        </w:rPr>
        <w:t>I give each attorney-in-fact the power and authority to do anything that is required or appropriate in using his or her powers as attorney-in-fact, to the extent that I could act if I were personally present, with full power of substitution. I agree to everything that these attorneys-in-fact (including any substitutes for them) do under this Power of Attorney that is consistent with its terms.</w:t>
      </w:r>
    </w:p>
    <w:p>
      <w:pPr>
        <w:spacing w:after="0" w:line="198" w:lineRule="exact"/>
        <w:rPr>
          <w:sz w:val="20"/>
          <w:szCs w:val="20"/>
          <w:color w:val="auto"/>
        </w:rPr>
      </w:pPr>
    </w:p>
    <w:p>
      <w:pPr>
        <w:ind w:right="2919"/>
        <w:spacing w:after="0" w:line="246" w:lineRule="auto"/>
        <w:rPr>
          <w:sz w:val="20"/>
          <w:szCs w:val="20"/>
          <w:color w:val="auto"/>
        </w:rPr>
      </w:pPr>
      <w:r>
        <w:rPr>
          <w:rFonts w:ascii="Courier New" w:cs="Courier New" w:eastAsia="Courier New" w:hAnsi="Courier New"/>
          <w:sz w:val="17"/>
          <w:szCs w:val="17"/>
          <w:color w:val="auto"/>
        </w:rPr>
        <w:t>I acknowledge that complying with Section 16 and Rule 144 as they apply to me is my responsibility and that neither GM nor any of these attorneys-in-fact is assuming my responsibilities in that regard.</w:t>
      </w:r>
    </w:p>
    <w:p>
      <w:pPr>
        <w:spacing w:after="0" w:line="198" w:lineRule="exact"/>
        <w:rPr>
          <w:sz w:val="20"/>
          <w:szCs w:val="20"/>
          <w:color w:val="auto"/>
        </w:rPr>
      </w:pPr>
    </w:p>
    <w:p>
      <w:pPr>
        <w:ind w:right="3019"/>
        <w:spacing w:after="0" w:line="246" w:lineRule="auto"/>
        <w:rPr>
          <w:sz w:val="20"/>
          <w:szCs w:val="20"/>
          <w:color w:val="auto"/>
        </w:rPr>
      </w:pPr>
      <w:r>
        <w:rPr>
          <w:rFonts w:ascii="Courier New" w:cs="Courier New" w:eastAsia="Courier New" w:hAnsi="Courier New"/>
          <w:sz w:val="17"/>
          <w:szCs w:val="17"/>
          <w:color w:val="auto"/>
        </w:rPr>
        <w:t>This Power of Attorney will remain in effect until I am no longer required to make filings under Section 16 or Rule 144, unless I inform these attorneys-in-fact in writing that I have revoked this Power, which I can do at any time.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name:_________________________</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Subscribed and sworn to before 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_____ day of ______, 2010.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Notary Public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6686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2019-12-17T00:26:13Z</dcterms:created>
  <dcterms:modified xsi:type="dcterms:W3CDTF">2019-12-17T00:26:13Z</dcterms:modified>
</cp:coreProperties>
</file>