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2"/>
          <w:szCs w:val="22"/>
          <w:color w:val="auto"/>
        </w:rPr>
        <w:t>SEC Form 4</w:t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4"/>
          <w:szCs w:val="24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72" w:lineRule="exact"/>
        <w:rPr>
          <w:sz w:val="24"/>
          <w:szCs w:val="24"/>
          <w:color w:val="auto"/>
        </w:rPr>
      </w:pPr>
    </w:p>
    <w:p>
      <w:pPr>
        <w:ind w:left="380"/>
        <w:spacing w:after="0" w:line="239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39370</wp:posOffset>
            </wp:positionH>
            <wp:positionV relativeFrom="paragraph">
              <wp:posOffset>-244475</wp:posOffset>
            </wp:positionV>
            <wp:extent cx="137160" cy="13716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7160" cy="1371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6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75"/>
        </w:trPr>
        <w:tc>
          <w:tcPr>
            <w:tcW w:w="6580" w:type="dxa"/>
            <w:vAlign w:val="bottom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 w:line="14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1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b w:val="1"/>
                <w:bCs w:val="1"/>
                <w:color w:val="auto"/>
                <w:w w:val="97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2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OMB Number: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9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6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1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9"/>
        </w:trPr>
        <w:tc>
          <w:tcPr>
            <w:tcW w:w="6580" w:type="dxa"/>
            <w:vAlign w:val="bottom"/>
            <w:vMerge w:val="restart"/>
          </w:tcPr>
          <w:p>
            <w:pPr>
              <w:jc w:val="center"/>
              <w:ind w:right="15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3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hours per response:</w:t>
            </w:r>
          </w:p>
        </w:tc>
        <w:tc>
          <w:tcPr>
            <w:tcW w:w="780" w:type="dxa"/>
            <w:vAlign w:val="bottom"/>
          </w:tcPr>
          <w:p>
            <w:pPr>
              <w:jc w:val="right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5"/>
        </w:trPr>
        <w:tc>
          <w:tcPr>
            <w:tcW w:w="65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"/>
        </w:trPr>
        <w:tc>
          <w:tcPr>
            <w:tcW w:w="658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5506720</wp:posOffset>
            </wp:positionH>
            <wp:positionV relativeFrom="paragraph">
              <wp:posOffset>-655320</wp:posOffset>
            </wp:positionV>
            <wp:extent cx="59690" cy="66865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4168775</wp:posOffset>
            </wp:positionH>
            <wp:positionV relativeFrom="paragraph">
              <wp:posOffset>-655320</wp:posOffset>
            </wp:positionV>
            <wp:extent cx="59690" cy="66865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690" cy="6686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4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-1670685</wp:posOffset>
            </wp:positionH>
            <wp:positionV relativeFrom="paragraph">
              <wp:posOffset>13970</wp:posOffset>
            </wp:positionV>
            <wp:extent cx="7272020" cy="48107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272020" cy="48107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32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80" w:space="240"/>
            <w:col w:w="8800"/>
          </w:cols>
          <w:pgMar w:left="240" w:top="226" w:right="239" w:bottom="1440" w:gutter="0" w:footer="0" w:header="0"/>
        </w:sect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900" w:type="dxa"/>
            <w:vAlign w:val="bottom"/>
            <w:gridSpan w:val="8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1. Name and Address of Reporting Person</w:t>
            </w:r>
            <w:r>
              <w:rPr>
                <w:rFonts w:ascii="Arial" w:cs="Arial" w:eastAsia="Arial" w:hAnsi="Arial"/>
                <w:sz w:val="22"/>
                <w:szCs w:val="22"/>
                <w:color w:val="auto"/>
                <w:vertAlign w:val="superscript"/>
              </w:rPr>
              <w:t>*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2. Issuer Name </w:t>
            </w: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 xml:space="preserve"> Ticker or Trading Symbol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5. 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rFonts w:ascii="Arial" w:cs="Arial" w:eastAsia="Arial" w:hAnsi="Arial"/>
                <w:sz w:val="22"/>
                <w:szCs w:val="22"/>
                <w:color w:val="0000EE"/>
              </w:rPr>
            </w:pPr>
            <w:hyperlink r:id="rId12">
              <w:r>
                <w:rPr>
                  <w:rFonts w:ascii="Arial" w:cs="Arial" w:eastAsia="Arial" w:hAnsi="Arial"/>
                  <w:sz w:val="22"/>
                  <w:szCs w:val="22"/>
                  <w:color w:val="0000EE"/>
                </w:rPr>
                <w:t>Marinello Kathryn V</w:t>
              </w:r>
            </w:hyperlink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</w:tcPr>
          <w:p>
            <w:pPr>
              <w:spacing w:after="0" w:line="108" w:lineRule="exact"/>
              <w:rPr>
                <w:rFonts w:ascii="Arial" w:cs="Arial" w:eastAsia="Arial" w:hAnsi="Arial"/>
                <w:sz w:val="12"/>
                <w:szCs w:val="12"/>
                <w:color w:val="0000EE"/>
              </w:rPr>
            </w:pPr>
            <w:hyperlink r:id="rId13">
              <w:r>
                <w:rPr>
                  <w:rFonts w:ascii="Arial" w:cs="Arial" w:eastAsia="Arial" w:hAnsi="Arial"/>
                  <w:sz w:val="12"/>
                  <w:szCs w:val="12"/>
                  <w:color w:val="0000EE"/>
                </w:rPr>
                <w:t xml:space="preserve">General Motors Co </w:t>
              </w:r>
            </w:hyperlink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[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0"/>
                <w:szCs w:val="10"/>
                <w:color w:val="0000FF"/>
              </w:rPr>
              <w:t>NO SYMBOL</w:t>
            </w:r>
            <w:r>
              <w:rPr>
                <w:rFonts w:ascii="Arial" w:cs="Arial" w:eastAsia="Arial" w:hAnsi="Arial"/>
                <w:sz w:val="12"/>
                <w:szCs w:val="12"/>
                <w:color w:val="0000EE"/>
              </w:rPr>
              <w:t xml:space="preserve"> </w:t>
            </w:r>
            <w:r>
              <w:rPr>
                <w:rFonts w:ascii="Arial" w:cs="Arial" w:eastAsia="Arial" w:hAnsi="Arial"/>
                <w:sz w:val="12"/>
                <w:szCs w:val="12"/>
                <w:color w:val="000000"/>
              </w:rPr>
              <w:t>]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(Check all applicable)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0000EE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X</w:t>
            </w: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Director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Officer (give title</w:t>
            </w:r>
          </w:p>
        </w:tc>
        <w:tc>
          <w:tcPr>
            <w:tcW w:w="1720" w:type="dxa"/>
            <w:vAlign w:val="bottom"/>
            <w:gridSpan w:val="3"/>
            <w:vMerge w:val="restart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top w:val="single" w:sz="8" w:color="EEEEEE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9"/>
              </w:rPr>
              <w:t>3. Date of Earliest Transaction (Month/Day/Year)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7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(Last)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(First)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(Middle)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02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below)</w:t>
            </w:r>
          </w:p>
        </w:tc>
        <w:tc>
          <w:tcPr>
            <w:tcW w:w="960" w:type="dxa"/>
            <w:vAlign w:val="bottom"/>
          </w:tcPr>
          <w:p>
            <w:pPr>
              <w:ind w:left="5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  <w:w w:val="96"/>
              </w:rPr>
              <w:t>below)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300 RENAISSANCE CENTER</w:t>
            </w: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40" w:type="dxa"/>
            <w:vAlign w:val="bottom"/>
            <w:gridSpan w:val="5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  <w:w w:val="99"/>
              </w:rPr>
              <w:t>M/C: 482-C25-A36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5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4. If Amendment, Date of Original Filed (Month/Day/Year)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740" w:type="dxa"/>
            <w:vAlign w:val="bottom"/>
            <w:gridSpan w:val="9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440" w:type="dxa"/>
            <w:vAlign w:val="bottom"/>
            <w:gridSpan w:val="8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  <w:vMerge w:val="restart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Line)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6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(Street)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22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 xml:space="preserve">X   </w:t>
            </w:r>
            <w:r>
              <w:rPr>
                <w:rFonts w:ascii="Arial" w:cs="Arial" w:eastAsia="Arial" w:hAnsi="Arial"/>
                <w:sz w:val="13"/>
                <w:szCs w:val="13"/>
                <w:color w:val="000000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DETROIT</w:t>
            </w:r>
          </w:p>
        </w:tc>
        <w:tc>
          <w:tcPr>
            <w:tcW w:w="28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MI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48265-3000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980" w:type="dxa"/>
            <w:vAlign w:val="bottom"/>
            <w:gridSpan w:val="5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80"/>
              <w:spacing w:after="0" w:line="13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Person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(City)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(State)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auto"/>
              </w:rPr>
              <w:t>(Zip)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4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24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5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740" w:type="dxa"/>
            <w:vAlign w:val="bottom"/>
            <w:tcBorders>
              <w:top w:val="single" w:sz="8" w:color="2C2C2C"/>
            </w:tcBorders>
            <w:gridSpan w:val="20"/>
          </w:tcPr>
          <w:p>
            <w:pPr>
              <w:jc w:val="center"/>
              <w:ind w:right="17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 - Non-Derivative Securities Acquired, Disposed of, or Beneficially Owned</w:t>
            </w: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6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640" w:type="dxa"/>
            <w:vAlign w:val="bottom"/>
            <w:gridSpan w:val="6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70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40" w:type="dxa"/>
            <w:vAlign w:val="bottom"/>
            <w:gridSpan w:val="6"/>
          </w:tcPr>
          <w:p>
            <w:pPr>
              <w:ind w:left="4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3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80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40" w:type="dxa"/>
            <w:vAlign w:val="bottom"/>
            <w:gridSpan w:val="3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5)</w:t>
            </w: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0" w:type="dxa"/>
            <w:vAlign w:val="bottom"/>
            <w:gridSpan w:val="5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60" w:type="dxa"/>
            <w:vAlign w:val="bottom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restart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720" w:type="dxa"/>
            <w:vAlign w:val="bottom"/>
          </w:tcPr>
          <w:p>
            <w:pPr>
              <w:ind w:left="2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380" w:type="dxa"/>
            <w:vAlign w:val="bottom"/>
            <w:gridSpan w:val="3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(D)</w:t>
            </w:r>
          </w:p>
        </w:tc>
        <w:tc>
          <w:tcPr>
            <w:tcW w:w="38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6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34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Common Stock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860" w:type="dxa"/>
            <w:vAlign w:val="bottom"/>
            <w:gridSpan w:val="5"/>
          </w:tcPr>
          <w:p>
            <w:pPr>
              <w:ind w:left="9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11/23/2010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4"/>
                <w:szCs w:val="14"/>
                <w:color w:val="0000FF"/>
              </w:rPr>
              <w:t>P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72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A</w:t>
            </w:r>
          </w:p>
        </w:tc>
        <w:tc>
          <w:tcPr>
            <w:tcW w:w="620" w:type="dxa"/>
            <w:vAlign w:val="bottom"/>
            <w:gridSpan w:val="4"/>
          </w:tcPr>
          <w:p>
            <w:pPr>
              <w:jc w:val="right"/>
              <w:ind w:right="11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auto"/>
              </w:rPr>
              <w:t>$</w:t>
            </w: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33</w:t>
            </w: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800</w:t>
            </w:r>
          </w:p>
        </w:tc>
        <w:tc>
          <w:tcPr>
            <w:tcW w:w="9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color w:val="0000FF"/>
              </w:rPr>
              <w:t>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3"/>
                <w:szCs w:val="2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8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9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42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940" w:type="dxa"/>
            <w:vAlign w:val="bottom"/>
            <w:tcBorders>
              <w:top w:val="single" w:sz="8" w:color="2C2C2C"/>
            </w:tcBorders>
            <w:gridSpan w:val="19"/>
          </w:tcPr>
          <w:p>
            <w:pPr>
              <w:jc w:val="center"/>
              <w:ind w:left="49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Table II - Derivative Securities Acquired, Disposed of, or Beneficially Owned</w:t>
            </w:r>
          </w:p>
        </w:tc>
        <w:tc>
          <w:tcPr>
            <w:tcW w:w="8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540" w:type="dxa"/>
            <w:vAlign w:val="bottom"/>
            <w:gridSpan w:val="16"/>
          </w:tcPr>
          <w:p>
            <w:pPr>
              <w:jc w:val="center"/>
              <w:ind w:left="51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8"/>
                <w:szCs w:val="18"/>
                <w:b w:val="1"/>
                <w:bCs w:val="1"/>
                <w:color w:val="auto"/>
                <w:w w:val="97"/>
              </w:rPr>
              <w:t>(e.g., puts, calls, warrants, options, convertible securities)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2.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4.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5. Number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7. Title and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10.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980" w:type="dxa"/>
            <w:vAlign w:val="bottom"/>
            <w:gridSpan w:val="4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 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2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  <w:w w:val="99"/>
              </w:rPr>
              <w:t>(Month/Day/Year)</w:t>
            </w: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if any</w:t>
            </w:r>
          </w:p>
        </w:tc>
        <w:tc>
          <w:tcPr>
            <w:tcW w:w="780" w:type="dxa"/>
            <w:vAlign w:val="bottom"/>
            <w:gridSpan w:val="4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580" w:type="dxa"/>
            <w:vAlign w:val="bottom"/>
            <w:gridSpan w:val="5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Form: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Price of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60" w:type="dxa"/>
            <w:vAlign w:val="bottom"/>
            <w:gridSpan w:val="2"/>
          </w:tcPr>
          <w:p>
            <w:pPr>
              <w:ind w:left="1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60" w:type="dxa"/>
            <w:vAlign w:val="bottom"/>
            <w:gridSpan w:val="2"/>
          </w:tcPr>
          <w:p>
            <w:pPr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8)</w:t>
            </w: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80" w:type="dxa"/>
            <w:vAlign w:val="bottom"/>
            <w:gridSpan w:val="2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Acquired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Owned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or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Security (Instr. 3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960" w:type="dxa"/>
            <w:vAlign w:val="bottom"/>
          </w:tcPr>
          <w:p>
            <w:pPr>
              <w:ind w:left="2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Disposed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4)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Reported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 (D)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760" w:type="dxa"/>
            <w:vAlign w:val="bottom"/>
            <w:gridSpan w:val="2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3, 4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and 5)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Amount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or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100" w:type="dxa"/>
            <w:vAlign w:val="bottom"/>
            <w:gridSpan w:val="4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Number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3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720" w:type="dxa"/>
            <w:vAlign w:val="bottom"/>
          </w:tcPr>
          <w:p>
            <w:pPr>
              <w:ind w:left="480"/>
              <w:spacing w:after="0" w:line="13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of</w:t>
            </w:r>
          </w:p>
        </w:tc>
        <w:tc>
          <w:tcPr>
            <w:tcW w:w="1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2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Code  V</w:t>
            </w:r>
          </w:p>
        </w:tc>
        <w:tc>
          <w:tcPr>
            <w:tcW w:w="1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2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(A)   (D)</w:t>
            </w:r>
          </w:p>
        </w:tc>
        <w:tc>
          <w:tcPr>
            <w:tcW w:w="800" w:type="dxa"/>
            <w:vAlign w:val="bottom"/>
            <w:gridSpan w:val="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Date</w:t>
            </w:r>
          </w:p>
        </w:tc>
        <w:tc>
          <w:tcPr>
            <w:tcW w:w="110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2"/>
                <w:szCs w:val="12"/>
                <w:b w:val="1"/>
                <w:bCs w:val="1"/>
                <w:color w:val="auto"/>
              </w:rPr>
              <w:t>Title   Shares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4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9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96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1">
            <w:col w:w="1142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b w:val="1"/>
          <w:bCs w:val="1"/>
          <w:color w:val="auto"/>
        </w:rPr>
        <w:t>Explanation of Responses:</w:t>
      </w:r>
    </w:p>
    <w:p>
      <w:pPr>
        <w:spacing w:after="0" w:line="77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color w:val="0000FF"/>
        </w:rPr>
        <w:t>/s/ Anne T. Larin, attorney-in-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0</wp:posOffset>
            </wp:positionV>
            <wp:extent cx="1341755" cy="8890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417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8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8"/>
          <w:szCs w:val="18"/>
          <w:color w:val="0000FF"/>
        </w:rPr>
        <w:t>fact for Ms. Marinello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4361815</wp:posOffset>
            </wp:positionH>
            <wp:positionV relativeFrom="paragraph">
              <wp:posOffset>-17780</wp:posOffset>
            </wp:positionV>
            <wp:extent cx="99060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99060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4" w:lineRule="exact"/>
        <w:rPr>
          <w:sz w:val="20"/>
          <w:szCs w:val="20"/>
          <w:color w:val="auto"/>
        </w:rPr>
      </w:pPr>
    </w:p>
    <w:p>
      <w:pPr>
        <w:ind w:left="68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** Signature of Reporting Person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br w:type="column"/>
      </w:r>
    </w:p>
    <w:p>
      <w:pPr>
        <w:spacing w:after="0" w:line="326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5"/>
          <w:szCs w:val="15"/>
          <w:color w:val="0000FF"/>
        </w:rPr>
        <w:t>11/24/2010</w:t>
      </w:r>
    </w:p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-5080</wp:posOffset>
            </wp:positionH>
            <wp:positionV relativeFrom="paragraph">
              <wp:posOffset>6985</wp:posOffset>
            </wp:positionV>
            <wp:extent cx="503555" cy="88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3555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93" w:lineRule="exact"/>
        <w:rPr>
          <w:sz w:val="20"/>
          <w:szCs w:val="20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Date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sectPr>
          <w:pgSz w:w="11900" w:h="16838" w:orient="portrait"/>
          <w:cols w:equalWidth="0" w:num="2">
            <w:col w:w="8980" w:space="180"/>
            <w:col w:w="2260"/>
          </w:cols>
          <w:pgMar w:left="240" w:top="226" w:right="239" w:bottom="1440" w:gutter="0" w:footer="0" w:header="0"/>
          <w:type w:val="continuous"/>
        </w:sect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>Reminder: Report on a separate line for each class of securities beneficially owned directly or indirectly.</w:t>
      </w:r>
    </w:p>
    <w:p>
      <w:pPr>
        <w:spacing w:after="0" w:line="28" w:lineRule="exact"/>
        <w:rPr>
          <w:sz w:val="20"/>
          <w:szCs w:val="20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4"/>
          <w:szCs w:val="14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4"/>
          <w:szCs w:val="14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4"/>
          <w:szCs w:val="14"/>
          <w:color w:val="auto"/>
        </w:rPr>
        <w:t xml:space="preserve"> Instruction 4 (b)(v).</w:t>
      </w:r>
    </w:p>
    <w:p>
      <w:pPr>
        <w:spacing w:after="0" w:line="42" w:lineRule="exact"/>
        <w:rPr>
          <w:sz w:val="20"/>
          <w:szCs w:val="20"/>
          <w:color w:val="auto"/>
        </w:rPr>
      </w:pPr>
    </w:p>
    <w:p>
      <w:pPr>
        <w:jc w:val="both"/>
        <w:ind w:left="40" w:right="3580" w:firstLine="9"/>
        <w:spacing w:after="0" w:line="350" w:lineRule="auto"/>
        <w:tabs>
          <w:tab w:leader="none" w:pos="183" w:val="left"/>
        </w:tabs>
        <w:numPr>
          <w:ilvl w:val="0"/>
          <w:numId w:val="1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420"/>
      </w:cols>
      <w:pgMar w:left="240" w:top="226" w:right="23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327B23C6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4" Type="http://schemas.openxmlformats.org/officeDocument/2006/relationships/image" Target="media/image5.png"/><Relationship Id="rId15" Type="http://schemas.openxmlformats.org/officeDocument/2006/relationships/image" Target="media/image6.png"/><Relationship Id="rId16" Type="http://schemas.openxmlformats.org/officeDocument/2006/relationships/image" Target="media/image7.png"/><Relationship Id="rId12" Type="http://schemas.openxmlformats.org/officeDocument/2006/relationships/hyperlink" Target="http://www.sec.gov/cgi-bin/browse-edgar?action=getcompany&amp;CIK=0001378931" TargetMode="External"/><Relationship Id="rId13" Type="http://schemas.openxmlformats.org/officeDocument/2006/relationships/hyperlink" Target="http://www.sec.gov/cgi-bin/browse-edgar?action=getcompany&amp;CIK=0001467858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2019-12-17T00:26:55Z</dcterms:created>
  <dcterms:modified xsi:type="dcterms:W3CDTF">2019-12-17T00:26:55Z</dcterms:modified>
</cp:coreProperties>
</file>