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95"/>
                </w:rPr>
                <w:t>Mendillo Jane 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48265-3000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Deferred Share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12/31/2021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5,458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5,458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55.88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44,821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80" w:hanging="6"/>
        <w:spacing w:after="0" w:line="269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1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price of the DSUs is the average closing price of the Company's Common Stock during the previous calendar year.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/s/ Tia Y. Turk, Attorney-In-Fact for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Ms. Mendillo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242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2022-01-04T16:22:28Z</dcterms:created>
  <dcterms:modified xsi:type="dcterms:W3CDTF">2022-01-04T16:22:28Z</dcterms:modified>
</cp:coreProperties>
</file>