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200"/>
        <w:spacing w:after="0" w:line="161" w:lineRule="exact"/>
        <w:tabs>
          <w:tab w:leader="none" w:pos="6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168910</wp:posOffset>
            </wp:positionV>
            <wp:extent cx="725487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13220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73" w:lineRule="exact"/>
        <w:rPr>
          <w:sz w:val="24"/>
          <w:szCs w:val="24"/>
          <w:color w:val="auto"/>
        </w:rPr>
      </w:pPr>
    </w:p>
    <w:p>
      <w:pPr>
        <w:ind w:left="580" w:hanging="52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99" w:lineRule="exact"/>
        <w:rPr>
          <w:rFonts w:ascii="MS PGothic" w:cs="MS PGothic" w:eastAsia="MS PGothic" w:hAnsi="MS PGothic"/>
          <w:sz w:val="18"/>
          <w:szCs w:val="18"/>
          <w:color w:val="auto"/>
        </w:rPr>
      </w:pPr>
    </w:p>
    <w:p>
      <w:pPr>
        <w:ind w:left="580" w:hanging="52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99" w:lineRule="exact"/>
        <w:rPr>
          <w:rFonts w:ascii="MS PGothic" w:cs="MS PGothic" w:eastAsia="MS PGothic" w:hAnsi="MS PGothic"/>
          <w:sz w:val="18"/>
          <w:szCs w:val="18"/>
          <w:color w:val="auto"/>
        </w:rPr>
      </w:pPr>
    </w:p>
    <w:p>
      <w:pPr>
        <w:ind w:left="580" w:hanging="52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99" w:lineRule="exact"/>
        <w:rPr>
          <w:sz w:val="24"/>
          <w:szCs w:val="24"/>
          <w:color w:val="auto"/>
        </w:rPr>
      </w:pPr>
    </w:p>
    <w:p>
      <w:pPr>
        <w:ind w:left="580" w:hanging="52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99" w:lineRule="exact"/>
        <w:rPr>
          <w:sz w:val="24"/>
          <w:szCs w:val="24"/>
          <w:color w:val="auto"/>
        </w:rPr>
      </w:pPr>
    </w:p>
    <w:p>
      <w:pPr>
        <w:ind w:left="580" w:hanging="525"/>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254875" cy="2289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28981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86" w:lineRule="exact"/>
        <w:rPr>
          <w:sz w:val="24"/>
          <w:szCs w:val="24"/>
          <w:color w:val="auto"/>
        </w:rPr>
      </w:pPr>
    </w:p>
    <w:p>
      <w:pPr>
        <w:ind w:left="340" w:hanging="295"/>
        <w:spacing w:after="0"/>
        <w:tabs>
          <w:tab w:leader="none" w:pos="34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82" w:lineRule="exact"/>
        <w:rPr>
          <w:sz w:val="24"/>
          <w:szCs w:val="24"/>
          <w:color w:val="auto"/>
        </w:rPr>
      </w:pPr>
    </w:p>
    <w:p>
      <w:pPr>
        <w:ind w:left="340" w:hanging="295"/>
        <w:spacing w:after="0"/>
        <w:tabs>
          <w:tab w:leader="none" w:pos="34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86" w:lineRule="exact"/>
        <w:rPr>
          <w:rFonts w:ascii="MS PGothic" w:cs="MS PGothic" w:eastAsia="MS PGothic" w:hAnsi="MS PGothic"/>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600" w:right="100" w:hanging="253"/>
        <w:spacing w:after="0" w:line="258" w:lineRule="auto"/>
        <w:tabs>
          <w:tab w:leader="none" w:pos="6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04" w:lineRule="exact"/>
        <w:rPr>
          <w:rFonts w:ascii="Arial" w:cs="Arial" w:eastAsia="Arial" w:hAnsi="Arial"/>
          <w:sz w:val="14"/>
          <w:szCs w:val="14"/>
          <w:color w:val="auto"/>
        </w:rPr>
      </w:pPr>
    </w:p>
    <w:p>
      <w:pPr>
        <w:ind w:left="340" w:hanging="295"/>
        <w:spacing w:after="0"/>
        <w:tabs>
          <w:tab w:leader="none" w:pos="34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340" w:hanging="295"/>
        <w:spacing w:after="0" w:line="285" w:lineRule="auto"/>
        <w:tabs>
          <w:tab w:leader="none" w:pos="34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600" w:hanging="253"/>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000"/>
          </w:cols>
          <w:pgMar w:left="400" w:top="234" w:right="499" w:bottom="1440" w:gutter="0" w:footer="0" w:header="0"/>
        </w:sectPr>
      </w:pPr>
    </w:p>
    <w:bookmarkStart w:id="1" w:name="page2"/>
    <w:bookmarkEnd w:id="1"/>
    <w:p>
      <w:pPr>
        <w:jc w:val="center"/>
        <w:ind w:right="34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Shareholder Meeting to Be Held on June 12, 2018.</w:t>
      </w:r>
    </w:p>
    <w:p>
      <w:pPr>
        <w:sectPr>
          <w:pgSz w:w="11900" w:h="16838" w:orient="portrait"/>
          <w:cols w:equalWidth="0" w:num="1">
            <w:col w:w="11060"/>
          </w:cols>
          <w:pgMar w:left="600" w:top="25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right"/>
        <w:ind w:right="1020"/>
        <w:spacing w:after="0"/>
        <w:rPr>
          <w:sz w:val="20"/>
          <w:szCs w:val="20"/>
          <w:color w:val="auto"/>
        </w:rPr>
      </w:pPr>
      <w:r>
        <w:rPr>
          <w:rFonts w:ascii="Arial" w:cs="Arial" w:eastAsia="Arial" w:hAnsi="Arial"/>
          <w:sz w:val="22"/>
          <w:szCs w:val="22"/>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 E N E R A L  M O T O R 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9"/>
          <w:szCs w:val="9"/>
          <w:i w:val="1"/>
          <w:iCs w:val="1"/>
          <w:color w:val="auto"/>
        </w:rPr>
        <w:t>GENERAL MOTORS COMPANY</w:t>
      </w:r>
    </w:p>
    <w:p>
      <w:pPr>
        <w:ind w:left="40"/>
        <w:spacing w:after="0" w:line="219" w:lineRule="auto"/>
        <w:rPr>
          <w:sz w:val="20"/>
          <w:szCs w:val="20"/>
          <w:color w:val="auto"/>
        </w:rPr>
      </w:pPr>
      <w:r>
        <w:rPr>
          <w:rFonts w:ascii="Arial" w:cs="Arial" w:eastAsia="Arial" w:hAnsi="Arial"/>
          <w:sz w:val="9"/>
          <w:szCs w:val="9"/>
          <w:i w:val="1"/>
          <w:iCs w:val="1"/>
          <w:color w:val="auto"/>
        </w:rPr>
        <w:t>GENERAL MOTORS GLOBAL HEADQUARTERS</w:t>
      </w:r>
    </w:p>
    <w:p>
      <w:pPr>
        <w:ind w:left="40"/>
        <w:spacing w:after="0" w:line="219" w:lineRule="auto"/>
        <w:rPr>
          <w:sz w:val="20"/>
          <w:szCs w:val="20"/>
          <w:color w:val="auto"/>
        </w:rPr>
      </w:pPr>
      <w:r>
        <w:rPr>
          <w:rFonts w:ascii="Arial" w:cs="Arial" w:eastAsia="Arial" w:hAnsi="Arial"/>
          <w:sz w:val="9"/>
          <w:szCs w:val="9"/>
          <w:i w:val="1"/>
          <w:iCs w:val="1"/>
          <w:color w:val="auto"/>
        </w:rPr>
        <w:t>MAIL CODE 482-C24-A68</w:t>
      </w:r>
    </w:p>
    <w:p>
      <w:pPr>
        <w:ind w:left="40"/>
        <w:spacing w:after="0" w:line="219" w:lineRule="auto"/>
        <w:rPr>
          <w:sz w:val="20"/>
          <w:szCs w:val="20"/>
          <w:color w:val="auto"/>
        </w:rPr>
      </w:pPr>
      <w:r>
        <w:rPr>
          <w:rFonts w:ascii="Arial" w:cs="Arial" w:eastAsia="Arial" w:hAnsi="Arial"/>
          <w:sz w:val="9"/>
          <w:szCs w:val="9"/>
          <w:i w:val="1"/>
          <w:iCs w:val="1"/>
          <w:color w:val="auto"/>
        </w:rPr>
        <w:t>300 RENAISSANCE CENTER</w:t>
      </w:r>
    </w:p>
    <w:p>
      <w:pPr>
        <w:ind w:left="40"/>
        <w:spacing w:after="0"/>
        <w:rPr>
          <w:sz w:val="20"/>
          <w:szCs w:val="20"/>
          <w:color w:val="auto"/>
        </w:rPr>
      </w:pPr>
      <w:r>
        <w:rPr>
          <w:rFonts w:ascii="Arial" w:cs="Arial" w:eastAsia="Arial" w:hAnsi="Arial"/>
          <w:sz w:val="9"/>
          <w:szCs w:val="9"/>
          <w:i w:val="1"/>
          <w:iCs w:val="1"/>
          <w:color w:val="auto"/>
        </w:rPr>
        <w:t>DETROIT, MI 48265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457835</wp:posOffset>
            </wp:positionV>
            <wp:extent cx="12001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677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68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-136525</wp:posOffset>
            </wp:positionV>
            <wp:extent cx="3378835" cy="1226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1226185"/>
                    </a:xfrm>
                    <a:prstGeom prst="rect">
                      <a:avLst/>
                    </a:prstGeom>
                    <a:noFill/>
                  </pic:spPr>
                </pic:pic>
              </a:graphicData>
            </a:graphic>
          </wp:anchor>
        </w:drawing>
      </w:r>
    </w:p>
    <w:p>
      <w:pPr>
        <w:spacing w:after="0" w:line="9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6"/>
          <w:szCs w:val="16"/>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59"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6"/>
          <w:szCs w:val="16"/>
          <w:b w:val="1"/>
          <w:bCs w:val="1"/>
          <w:color w:val="auto"/>
        </w:rPr>
        <w:t>For holders as of:</w:t>
      </w:r>
      <w:r>
        <w:rPr>
          <w:sz w:val="20"/>
          <w:szCs w:val="20"/>
          <w:color w:val="auto"/>
        </w:rPr>
        <w:tab/>
      </w:r>
      <w:r>
        <w:rPr>
          <w:rFonts w:ascii="Arial" w:cs="Arial" w:eastAsia="Arial" w:hAnsi="Arial"/>
          <w:sz w:val="16"/>
          <w:szCs w:val="16"/>
          <w:color w:val="auto"/>
        </w:rPr>
        <w:t>April 16, 2018</w:t>
      </w:r>
    </w:p>
    <w:p>
      <w:pPr>
        <w:spacing w:after="0" w:line="59" w:lineRule="exact"/>
        <w:rPr>
          <w:sz w:val="20"/>
          <w:szCs w:val="20"/>
          <w:color w:val="auto"/>
        </w:rPr>
      </w:pPr>
    </w:p>
    <w:p>
      <w:pPr>
        <w:ind w:left="20"/>
        <w:spacing w:after="0"/>
        <w:tabs>
          <w:tab w:leader="none" w:pos="580" w:val="left"/>
          <w:tab w:leader="none" w:pos="2160" w:val="left"/>
          <w:tab w:leader="none" w:pos="28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June 12, 2018</w:t>
      </w:r>
      <w:r>
        <w:rPr>
          <w:sz w:val="20"/>
          <w:szCs w:val="20"/>
          <w:color w:val="auto"/>
        </w:rPr>
        <w:tab/>
      </w: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9:30 AM Eastern Time</w:t>
      </w:r>
    </w:p>
    <w:p>
      <w:pPr>
        <w:spacing w:after="0" w:line="59"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General Motors Global Headquarters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300 Renaissance Center</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Detroit, Michigan 48265</w:t>
      </w:r>
    </w:p>
    <w:p>
      <w:pPr>
        <w:spacing w:after="0" w:line="200" w:lineRule="exact"/>
        <w:rPr>
          <w:sz w:val="20"/>
          <w:szCs w:val="20"/>
          <w:color w:val="auto"/>
        </w:rPr>
      </w:pP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This is not a ballot. </w:t>
      </w:r>
      <w:r>
        <w:rPr>
          <w:rFonts w:ascii="Arial" w:cs="Arial" w:eastAsia="Arial" w:hAnsi="Arial"/>
          <w:sz w:val="17"/>
          <w:szCs w:val="17"/>
          <w:color w:val="auto"/>
        </w:rPr>
        <w:t>You cannot use this notice to vote these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scan the QR Barcode on the reverse side, or easily request a paper copy (see reverse side).</w:t>
      </w:r>
    </w:p>
    <w:p>
      <w:pPr>
        <w:spacing w:after="0" w:line="9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109" w:lineRule="exact"/>
        <w:rPr>
          <w:sz w:val="20"/>
          <w:szCs w:val="20"/>
          <w:color w:val="auto"/>
        </w:rPr>
      </w:pPr>
    </w:p>
    <w:p>
      <w:pPr>
        <w:sectPr>
          <w:pgSz w:w="11900" w:h="16838" w:orient="portrait"/>
          <w:cols w:equalWidth="0" w:num="2">
            <w:col w:w="4960" w:space="720"/>
            <w:col w:w="5380"/>
          </w:cols>
          <w:pgMar w:left="600" w:top="251" w:right="239" w:bottom="1440" w:gutter="0" w:footer="0" w:header="0"/>
          <w:type w:val="continuous"/>
        </w:sectPr>
      </w:pPr>
    </w:p>
    <w:p>
      <w:pPr>
        <w:ind w:left="572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-137795</wp:posOffset>
            </wp:positionV>
            <wp:extent cx="336169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1690" cy="30861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1060"/>
          </w:cols>
          <w:pgMar w:left="600" w:top="251" w:right="239" w:bottom="144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152400</wp:posOffset>
            </wp:positionV>
            <wp:extent cx="6835140" cy="248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248729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Poxy Materials Available to VIEW or RECEIVE:</w:t>
      </w:r>
    </w:p>
    <w:p>
      <w:pPr>
        <w:spacing w:after="0" w:line="129" w:lineRule="exact"/>
        <w:rPr>
          <w:sz w:val="20"/>
          <w:szCs w:val="20"/>
          <w:color w:val="auto"/>
        </w:rPr>
      </w:pPr>
    </w:p>
    <w:p>
      <w:pPr>
        <w:spacing w:after="0"/>
        <w:tabs>
          <w:tab w:leader="none" w:pos="6640" w:val="left"/>
        </w:tabs>
        <w:rPr>
          <w:sz w:val="20"/>
          <w:szCs w:val="20"/>
          <w:color w:val="auto"/>
        </w:rPr>
      </w:pPr>
      <w:r>
        <w:rPr>
          <w:rFonts w:ascii="Arial" w:cs="Arial" w:eastAsia="Arial" w:hAnsi="Arial"/>
          <w:sz w:val="15"/>
          <w:szCs w:val="15"/>
          <w:color w:val="auto"/>
        </w:rPr>
        <w:t>PROXY STATEMENT AND NOTICE OF 2018 ANNUAL MEETING OF SHAREHOLDERS</w:t>
      </w:r>
      <w:r>
        <w:rPr>
          <w:sz w:val="20"/>
          <w:szCs w:val="20"/>
          <w:color w:val="auto"/>
        </w:rPr>
        <w:tab/>
      </w:r>
      <w:r>
        <w:rPr>
          <w:rFonts w:ascii="Arial" w:cs="Arial" w:eastAsia="Arial" w:hAnsi="Arial"/>
          <w:sz w:val="15"/>
          <w:szCs w:val="15"/>
          <w:color w:val="auto"/>
        </w:rPr>
        <w:t>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View Online: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Have the information that is printed in the box marked by the arrow </w:t>
      </w:r>
      <w:r>
        <w:rPr>
          <w:sz w:val="1"/>
          <w:szCs w:val="1"/>
          <w:color w:val="auto"/>
        </w:rPr>
        <w:drawing>
          <wp:inline distT="0" distB="0" distL="0" distR="0">
            <wp:extent cx="1517650" cy="17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5"/>
          <w:szCs w:val="15"/>
          <w:color w:val="auto"/>
        </w:rPr>
        <w:t xml:space="preserve"> (located on the following page) and visit:</w:t>
      </w:r>
    </w:p>
    <w:p>
      <w:pPr>
        <w:spacing w:after="0"/>
        <w:rPr>
          <w:sz w:val="20"/>
          <w:szCs w:val="20"/>
          <w:color w:val="auto"/>
        </w:rPr>
      </w:pPr>
      <w:r>
        <w:rPr>
          <w:rFonts w:ascii="Arial" w:cs="Arial" w:eastAsia="Arial" w:hAnsi="Arial"/>
          <w:sz w:val="15"/>
          <w:szCs w:val="15"/>
          <w:i w:val="1"/>
          <w:iCs w:val="1"/>
          <w:color w:val="auto"/>
        </w:rPr>
        <w:t>www.proxyvote</w:t>
      </w:r>
      <w:r>
        <w:rPr>
          <w:rFonts w:ascii="Arial" w:cs="Arial" w:eastAsia="Arial" w:hAnsi="Arial"/>
          <w:sz w:val="15"/>
          <w:szCs w:val="15"/>
          <w:color w:val="auto"/>
        </w:rPr>
        <w:t>.</w:t>
      </w:r>
      <w:r>
        <w:rPr>
          <w:rFonts w:ascii="Arial" w:cs="Arial" w:eastAsia="Arial" w:hAnsi="Arial"/>
          <w:sz w:val="15"/>
          <w:szCs w:val="15"/>
          <w:i w:val="1"/>
          <w:iCs w:val="1"/>
          <w:color w:val="auto"/>
        </w:rPr>
        <w:t>com</w:t>
      </w:r>
      <w:r>
        <w:rPr>
          <w:rFonts w:ascii="Arial" w:cs="Arial" w:eastAsia="Arial" w:hAnsi="Arial"/>
          <w:sz w:val="15"/>
          <w:szCs w:val="15"/>
          <w:color w:val="auto"/>
        </w:rPr>
        <w:t>, or scan the QR Barcode below.</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Request and Receive a PAPER or E-MAIL Copy:</w:t>
      </w:r>
    </w:p>
    <w:p>
      <w:pPr>
        <w:spacing w:after="0" w:line="14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If you want to receive a paper or e-mail copy of these documents, you must request one. There is NO charge for requesting a copy. Please choose one of the following methods to make your request:</w:t>
      </w:r>
    </w:p>
    <w:p>
      <w:pPr>
        <w:spacing w:after="0" w:line="95"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140" w:type="dxa"/>
            <w:vAlign w:val="bottom"/>
          </w:tcPr>
          <w:p>
            <w:pPr>
              <w:jc w:val="right"/>
              <w:spacing w:after="0"/>
              <w:rPr>
                <w:sz w:val="20"/>
                <w:szCs w:val="20"/>
                <w:color w:val="auto"/>
              </w:rPr>
            </w:pPr>
            <w:r>
              <w:rPr>
                <w:rFonts w:ascii="Arial" w:cs="Arial" w:eastAsia="Arial" w:hAnsi="Arial"/>
                <w:sz w:val="15"/>
                <w:szCs w:val="15"/>
                <w:color w:val="auto"/>
                <w:w w:val="74"/>
              </w:rPr>
              <w:t>1)</w:t>
            </w:r>
          </w:p>
        </w:tc>
        <w:tc>
          <w:tcPr>
            <w:tcW w:w="1400" w:type="dxa"/>
            <w:vAlign w:val="bottom"/>
          </w:tcPr>
          <w:p>
            <w:pPr>
              <w:ind w:left="20"/>
              <w:spacing w:after="0"/>
              <w:rPr>
                <w:sz w:val="20"/>
                <w:szCs w:val="20"/>
                <w:color w:val="auto"/>
              </w:rPr>
            </w:pPr>
            <w:r>
              <w:rPr>
                <w:rFonts w:ascii="Arial" w:cs="Arial" w:eastAsia="Arial" w:hAnsi="Arial"/>
                <w:sz w:val="15"/>
                <w:szCs w:val="15"/>
                <w:i w:val="1"/>
                <w:iCs w:val="1"/>
                <w:color w:val="auto"/>
              </w:rPr>
              <w:t>BY INTERNET</w:t>
            </w:r>
            <w:r>
              <w:rPr>
                <w:rFonts w:ascii="Arial" w:cs="Arial" w:eastAsia="Arial" w:hAnsi="Arial"/>
                <w:sz w:val="15"/>
                <w:szCs w:val="15"/>
                <w:color w:val="auto"/>
              </w:rPr>
              <w:t>:</w:t>
            </w:r>
          </w:p>
        </w:tc>
        <w:tc>
          <w:tcPr>
            <w:tcW w:w="2200" w:type="dxa"/>
            <w:vAlign w:val="bottom"/>
          </w:tcPr>
          <w:p>
            <w:pPr>
              <w:ind w:left="180"/>
              <w:spacing w:after="0"/>
              <w:rPr>
                <w:sz w:val="20"/>
                <w:szCs w:val="20"/>
                <w:color w:val="auto"/>
              </w:rPr>
            </w:pPr>
            <w:r>
              <w:rPr>
                <w:rFonts w:ascii="Arial" w:cs="Arial" w:eastAsia="Arial" w:hAnsi="Arial"/>
                <w:sz w:val="15"/>
                <w:szCs w:val="15"/>
                <w:color w:val="auto"/>
              </w:rPr>
              <w:t>www.proxyvote.com</w:t>
            </w:r>
          </w:p>
        </w:tc>
      </w:tr>
      <w:tr>
        <w:trPr>
          <w:trHeight w:val="162"/>
        </w:trPr>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4"/>
              </w:rPr>
              <w:t>2)</w:t>
            </w:r>
          </w:p>
        </w:tc>
        <w:tc>
          <w:tcPr>
            <w:tcW w:w="1400" w:type="dxa"/>
            <w:vAlign w:val="bottom"/>
          </w:tcPr>
          <w:p>
            <w:pPr>
              <w:ind w:left="20"/>
              <w:spacing w:after="0" w:line="162" w:lineRule="exact"/>
              <w:rPr>
                <w:sz w:val="20"/>
                <w:szCs w:val="20"/>
                <w:color w:val="auto"/>
              </w:rPr>
            </w:pPr>
            <w:r>
              <w:rPr>
                <w:rFonts w:ascii="Arial" w:cs="Arial" w:eastAsia="Arial" w:hAnsi="Arial"/>
                <w:sz w:val="15"/>
                <w:szCs w:val="15"/>
                <w:i w:val="1"/>
                <w:iCs w:val="1"/>
                <w:color w:val="auto"/>
              </w:rPr>
              <w:t>BY TELEPHONE</w:t>
            </w:r>
            <w:r>
              <w:rPr>
                <w:rFonts w:ascii="Arial" w:cs="Arial" w:eastAsia="Arial" w:hAnsi="Arial"/>
                <w:sz w:val="15"/>
                <w:szCs w:val="15"/>
                <w:color w:val="auto"/>
              </w:rPr>
              <w:t>:</w:t>
            </w:r>
          </w:p>
        </w:tc>
        <w:tc>
          <w:tcPr>
            <w:tcW w:w="2200" w:type="dxa"/>
            <w:vAlign w:val="bottom"/>
          </w:tcPr>
          <w:p>
            <w:pPr>
              <w:ind w:left="180"/>
              <w:spacing w:after="0" w:line="162" w:lineRule="exact"/>
              <w:rPr>
                <w:sz w:val="20"/>
                <w:szCs w:val="20"/>
                <w:color w:val="auto"/>
              </w:rPr>
            </w:pPr>
            <w:r>
              <w:rPr>
                <w:rFonts w:ascii="Arial" w:cs="Arial" w:eastAsia="Arial" w:hAnsi="Arial"/>
                <w:sz w:val="15"/>
                <w:szCs w:val="15"/>
                <w:color w:val="auto"/>
              </w:rPr>
              <w:t>1-800-579-1639</w:t>
            </w:r>
          </w:p>
        </w:tc>
      </w:tr>
      <w:tr>
        <w:trPr>
          <w:trHeight w:val="200"/>
        </w:trPr>
        <w:tc>
          <w:tcPr>
            <w:tcW w:w="140" w:type="dxa"/>
            <w:vAlign w:val="bottom"/>
          </w:tcPr>
          <w:p>
            <w:pPr>
              <w:jc w:val="right"/>
              <w:spacing w:after="0"/>
              <w:rPr>
                <w:sz w:val="20"/>
                <w:szCs w:val="20"/>
                <w:color w:val="auto"/>
              </w:rPr>
            </w:pPr>
            <w:r>
              <w:rPr>
                <w:rFonts w:ascii="Arial" w:cs="Arial" w:eastAsia="Arial" w:hAnsi="Arial"/>
                <w:sz w:val="15"/>
                <w:szCs w:val="15"/>
                <w:color w:val="auto"/>
                <w:w w:val="74"/>
              </w:rPr>
              <w:t>3)</w:t>
            </w:r>
          </w:p>
        </w:tc>
        <w:tc>
          <w:tcPr>
            <w:tcW w:w="1400" w:type="dxa"/>
            <w:vAlign w:val="bottom"/>
          </w:tcPr>
          <w:p>
            <w:pPr>
              <w:ind w:left="20"/>
              <w:spacing w:after="0"/>
              <w:rPr>
                <w:sz w:val="20"/>
                <w:szCs w:val="20"/>
                <w:color w:val="auto"/>
              </w:rPr>
            </w:pPr>
            <w:r>
              <w:rPr>
                <w:rFonts w:ascii="Arial" w:cs="Arial" w:eastAsia="Arial" w:hAnsi="Arial"/>
                <w:sz w:val="15"/>
                <w:szCs w:val="15"/>
                <w:i w:val="1"/>
                <w:iCs w:val="1"/>
                <w:color w:val="auto"/>
              </w:rPr>
              <w:t>BY E-MAIL*</w:t>
            </w:r>
            <w:r>
              <w:rPr>
                <w:rFonts w:ascii="Arial" w:cs="Arial" w:eastAsia="Arial" w:hAnsi="Arial"/>
                <w:sz w:val="15"/>
                <w:szCs w:val="15"/>
                <w:color w:val="auto"/>
              </w:rPr>
              <w:t>:</w:t>
            </w:r>
          </w:p>
        </w:tc>
        <w:tc>
          <w:tcPr>
            <w:tcW w:w="2200" w:type="dxa"/>
            <w:vAlign w:val="bottom"/>
          </w:tcPr>
          <w:p>
            <w:pPr>
              <w:ind w:left="180"/>
              <w:spacing w:after="0"/>
              <w:rPr>
                <w:sz w:val="20"/>
                <w:szCs w:val="20"/>
                <w:color w:val="auto"/>
              </w:rPr>
            </w:pPr>
            <w:r>
              <w:rPr>
                <w:rFonts w:ascii="Arial" w:cs="Arial" w:eastAsia="Arial" w:hAnsi="Arial"/>
                <w:sz w:val="15"/>
                <w:szCs w:val="15"/>
                <w:color w:val="auto"/>
              </w:rPr>
              <w:t>sendmaterial@proxyvote.com</w:t>
            </w:r>
          </w:p>
        </w:tc>
      </w:tr>
    </w:tbl>
    <w:p>
      <w:pPr>
        <w:spacing w:after="0" w:line="99" w:lineRule="exact"/>
        <w:rPr>
          <w:sz w:val="20"/>
          <w:szCs w:val="20"/>
          <w:color w:val="auto"/>
        </w:rPr>
      </w:pPr>
    </w:p>
    <w:p>
      <w:pPr>
        <w:jc w:val="both"/>
        <w:ind w:left="140" w:right="20" w:hanging="148"/>
        <w:spacing w:after="0" w:line="247" w:lineRule="auto"/>
        <w:rPr>
          <w:sz w:val="20"/>
          <w:szCs w:val="20"/>
          <w:color w:val="auto"/>
        </w:rPr>
      </w:pPr>
      <w:r>
        <w:rPr>
          <w:rFonts w:ascii="Arial" w:cs="Arial" w:eastAsia="Arial" w:hAnsi="Arial"/>
          <w:sz w:val="15"/>
          <w:szCs w:val="15"/>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51765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5"/>
          <w:szCs w:val="15"/>
          <w:color w:val="auto"/>
        </w:rPr>
        <w:t xml:space="preserve"> (located on the following page) in the subject line.</w:t>
      </w:r>
    </w:p>
    <w:p>
      <w:pPr>
        <w:spacing w:after="0" w:line="110"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Requests, instructions and other inquiries sent to this e-mail address will NOT be forwarded to your investment advisor. Please make the request as instructed above on or before May 29, 2018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132715</wp:posOffset>
            </wp:positionV>
            <wp:extent cx="2178050"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5403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How To Vote</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160655</wp:posOffset>
            </wp:positionV>
            <wp:extent cx="7254875" cy="1097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097915"/>
                    </a:xfrm>
                    <a:prstGeom prst="rect">
                      <a:avLst/>
                    </a:prstGeom>
                    <a:noFill/>
                  </pic:spPr>
                </pic:pic>
              </a:graphicData>
            </a:graphic>
          </wp:anchor>
        </w:drawing>
      </w: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b w:val="1"/>
          <w:bCs w:val="1"/>
          <w:color w:val="auto"/>
        </w:rPr>
        <w:t>Vote In Person</w:t>
      </w:r>
      <w:r>
        <w:rPr>
          <w:rFonts w:ascii="Arial" w:cs="Arial" w:eastAsia="Arial" w:hAnsi="Arial"/>
          <w:sz w:val="15"/>
          <w:szCs w:val="15"/>
          <w:color w:val="auto"/>
        </w:rPr>
        <w:t>: Many shareholder meetings have attendance requirements including, but not limited to, the possession of an attendance ticket issued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entity holding the meeting. Please check the meeting materials for any special requirements for meeting attendance. At the meeting, you will need to request a ballot to vote these shares.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Vote By Internet: </w:t>
      </w:r>
      <w:r>
        <w:rPr>
          <w:rFonts w:ascii="Arial" w:cs="Arial" w:eastAsia="Arial" w:hAnsi="Arial"/>
          <w:sz w:val="15"/>
          <w:szCs w:val="15"/>
          <w:color w:val="auto"/>
        </w:rPr>
        <w:t>Go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www.proxyvote.com</w:t>
      </w:r>
      <w:r>
        <w:rPr>
          <w:rFonts w:ascii="Arial" w:cs="Arial" w:eastAsia="Arial" w:hAnsi="Arial"/>
          <w:sz w:val="15"/>
          <w:szCs w:val="15"/>
          <w:b w:val="1"/>
          <w:bCs w:val="1"/>
          <w:color w:val="auto"/>
        </w:rPr>
        <w:t xml:space="preserve"> </w:t>
      </w:r>
      <w:r>
        <w:rPr>
          <w:rFonts w:ascii="Arial" w:cs="Arial" w:eastAsia="Arial" w:hAnsi="Arial"/>
          <w:sz w:val="15"/>
          <w:szCs w:val="15"/>
          <w:color w:val="auto"/>
        </w:rPr>
        <w:t>or from a smartphone, scan the QR Barcode above. Have the information that is printed in the box marked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by the arrow </w:t>
      </w:r>
      <w:r>
        <w:rPr>
          <w:sz w:val="1"/>
          <w:szCs w:val="1"/>
          <w:color w:val="auto"/>
        </w:rPr>
        <w:drawing>
          <wp:inline distT="0" distB="0" distL="0" distR="0">
            <wp:extent cx="1517650" cy="171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171450"/>
                    </a:xfrm>
                    <a:prstGeom prst="rect">
                      <a:avLst/>
                    </a:prstGeom>
                    <a:noFill/>
                    <a:ln>
                      <a:noFill/>
                    </a:ln>
                  </pic:spPr>
                </pic:pic>
              </a:graphicData>
            </a:graphic>
          </wp:inline>
        </w:drawing>
      </w:r>
      <w:r>
        <w:rPr>
          <w:rFonts w:ascii="Arial" w:cs="Arial" w:eastAsia="Arial" w:hAnsi="Arial"/>
          <w:sz w:val="15"/>
          <w:szCs w:val="15"/>
          <w:color w:val="auto"/>
        </w:rPr>
        <w:t xml:space="preserve"> (located on the following page) available and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Vote By Mail: </w:t>
      </w:r>
      <w:r>
        <w:rPr>
          <w:rFonts w:ascii="Arial" w:cs="Arial" w:eastAsia="Arial" w:hAnsi="Arial"/>
          <w:sz w:val="15"/>
          <w:szCs w:val="15"/>
          <w:color w:val="auto"/>
        </w:rPr>
        <w:t>You can vote by mail by requesting a paper copy of the materials, which will include a proxy card.</w:t>
      </w:r>
    </w:p>
    <w:p>
      <w:pPr>
        <w:sectPr>
          <w:pgSz w:w="11900" w:h="16838" w:orient="portrait"/>
          <w:cols w:equalWidth="0" w:num="1">
            <w:col w:w="10460"/>
          </w:cols>
          <w:pgMar w:left="1020" w:top="247" w:right="419" w:bottom="1440" w:gutter="0" w:footer="0" w:header="0"/>
        </w:sectPr>
      </w:pPr>
    </w:p>
    <w:bookmarkStart w:id="3" w:name="page4"/>
    <w:bookmarkEnd w:id="3"/>
    <w:p>
      <w:pPr>
        <w:ind w:left="92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440690</wp:posOffset>
            </wp:positionH>
            <wp:positionV relativeFrom="page">
              <wp:posOffset>183515</wp:posOffset>
            </wp:positionV>
            <wp:extent cx="18180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154305"/>
                    </a:xfrm>
                    <a:prstGeom prst="rect">
                      <a:avLst/>
                    </a:prstGeom>
                    <a:noFill/>
                  </pic:spPr>
                </pic:pic>
              </a:graphicData>
            </a:graphic>
          </wp:anchor>
        </w:drawing>
        <w:t>Voting Items</w:t>
      </w:r>
    </w:p>
    <w:p>
      <w:pPr>
        <w:spacing w:after="0" w:line="303" w:lineRule="exact"/>
        <w:rPr>
          <w:sz w:val="20"/>
          <w:szCs w:val="20"/>
          <w:color w:val="auto"/>
        </w:rPr>
      </w:pPr>
    </w:p>
    <w:p>
      <w:pPr>
        <w:ind w:left="2"/>
        <w:spacing w:after="0" w:line="246" w:lineRule="auto"/>
        <w:rPr>
          <w:sz w:val="20"/>
          <w:szCs w:val="20"/>
          <w:color w:val="auto"/>
        </w:rPr>
      </w:pPr>
      <w:r>
        <w:rPr>
          <w:rFonts w:ascii="Arial" w:cs="Arial" w:eastAsia="Arial" w:hAnsi="Arial"/>
          <w:sz w:val="13"/>
          <w:szCs w:val="13"/>
          <w:b w:val="1"/>
          <w:bCs w:val="1"/>
          <w:color w:val="auto"/>
        </w:rPr>
        <w:t xml:space="preserve">The Board of Directors recommends a vote </w:t>
      </w:r>
      <w:r>
        <w:rPr>
          <w:rFonts w:ascii="Arial" w:cs="Arial" w:eastAsia="Arial" w:hAnsi="Arial"/>
          <w:sz w:val="13"/>
          <w:szCs w:val="13"/>
          <w:b w:val="1"/>
          <w:bCs w:val="1"/>
          <w:u w:val="single" w:color="auto"/>
          <w:color w:val="auto"/>
        </w:rPr>
        <w:t>FOR ALL</w:t>
      </w:r>
      <w:r>
        <w:rPr>
          <w:rFonts w:ascii="Arial" w:cs="Arial" w:eastAsia="Arial" w:hAnsi="Arial"/>
          <w:sz w:val="13"/>
          <w:szCs w:val="13"/>
          <w:b w:val="1"/>
          <w:bCs w:val="1"/>
          <w:color w:val="auto"/>
        </w:rPr>
        <w:t xml:space="preserve"> Board nominees listed in Item 1.</w:t>
      </w:r>
    </w:p>
    <w:p>
      <w:pPr>
        <w:spacing w:after="0" w:line="101" w:lineRule="exact"/>
        <w:rPr>
          <w:sz w:val="20"/>
          <w:szCs w:val="20"/>
          <w:color w:val="auto"/>
        </w:rPr>
      </w:pPr>
    </w:p>
    <w:p>
      <w:pPr>
        <w:ind w:left="262" w:hanging="262"/>
        <w:spacing w:after="0"/>
        <w:tabs>
          <w:tab w:leader="none" w:pos="262"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7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23"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1a. Mary T. Barra</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1b. Linda R. Gooden</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1c.  Joseph Jimenez</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1d. Jane L. Mendillo</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1e. Michael G. Mullen</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1f.  James J. Mulva</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1g. Patricia F. Russo</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1h. Thomas M. Schoewe</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1i.  Theodore M. Solso</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1j.  Carol M. Stephenson</w:t>
      </w:r>
    </w:p>
    <w:p>
      <w:pPr>
        <w:spacing w:after="0" w:line="107" w:lineRule="exact"/>
        <w:rPr>
          <w:rFonts w:ascii="Arial" w:cs="Arial" w:eastAsia="Arial" w:hAnsi="Arial"/>
          <w:sz w:val="13"/>
          <w:szCs w:val="13"/>
          <w:color w:val="auto"/>
        </w:rPr>
      </w:pPr>
    </w:p>
    <w:p>
      <w:pPr>
        <w:ind w:left="262"/>
        <w:spacing w:after="0"/>
        <w:rPr>
          <w:rFonts w:ascii="Arial" w:cs="Arial" w:eastAsia="Arial" w:hAnsi="Arial"/>
          <w:sz w:val="13"/>
          <w:szCs w:val="13"/>
          <w:color w:val="auto"/>
        </w:rPr>
      </w:pPr>
      <w:r>
        <w:rPr>
          <w:rFonts w:ascii="Arial" w:cs="Arial" w:eastAsia="Arial" w:hAnsi="Arial"/>
          <w:sz w:val="13"/>
          <w:szCs w:val="13"/>
          <w:color w:val="auto"/>
        </w:rPr>
        <w:t>1k.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200660</wp:posOffset>
            </wp:positionV>
            <wp:extent cx="128905"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711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2499"/>
        <w:spacing w:after="0" w:line="246" w:lineRule="auto"/>
        <w:rPr>
          <w:sz w:val="20"/>
          <w:szCs w:val="20"/>
          <w:color w:val="auto"/>
        </w:rPr>
      </w:pPr>
      <w:r>
        <w:rPr>
          <w:rFonts w:ascii="Arial" w:cs="Arial" w:eastAsia="Arial" w:hAnsi="Arial"/>
          <w:sz w:val="13"/>
          <w:szCs w:val="13"/>
          <w:b w:val="1"/>
          <w:bCs w:val="1"/>
          <w:color w:val="auto"/>
        </w:rPr>
        <w:t xml:space="preserve">The Board of Directors recommends a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Board Items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-591820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1" w:lineRule="exact"/>
        <w:rPr>
          <w:sz w:val="20"/>
          <w:szCs w:val="20"/>
          <w:color w:val="auto"/>
        </w:rPr>
      </w:pPr>
    </w:p>
    <w:p>
      <w:pPr>
        <w:ind w:left="260" w:right="2499" w:hanging="256"/>
        <w:spacing w:after="0" w:line="230"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Approval of, on an Advisory Basis, Named Executive Officer Compensation</w:t>
      </w:r>
    </w:p>
    <w:p>
      <w:pPr>
        <w:spacing w:after="0" w:line="105" w:lineRule="exact"/>
        <w:rPr>
          <w:rFonts w:ascii="Arial" w:cs="Arial" w:eastAsia="Arial" w:hAnsi="Arial"/>
          <w:sz w:val="13"/>
          <w:szCs w:val="13"/>
          <w:color w:val="auto"/>
        </w:rPr>
      </w:pPr>
    </w:p>
    <w:p>
      <w:pPr>
        <w:jc w:val="both"/>
        <w:ind w:left="260" w:right="2499" w:hanging="256"/>
        <w:spacing w:after="0" w:line="225"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Ratification of the Selection of Ernst &amp; Young LLP as GM's Independent Registered Public Accounting Firm for 2018</w:t>
      </w:r>
    </w:p>
    <w:p>
      <w:pPr>
        <w:spacing w:after="0" w:line="77" w:lineRule="exact"/>
        <w:rPr>
          <w:sz w:val="20"/>
          <w:szCs w:val="20"/>
          <w:color w:val="auto"/>
        </w:rPr>
      </w:pPr>
    </w:p>
    <w:p>
      <w:pPr>
        <w:ind w:right="2479"/>
        <w:spacing w:after="0" w:line="246" w:lineRule="auto"/>
        <w:rPr>
          <w:sz w:val="20"/>
          <w:szCs w:val="20"/>
          <w:color w:val="auto"/>
        </w:rPr>
      </w:pPr>
      <w:r>
        <w:rPr>
          <w:rFonts w:ascii="Arial" w:cs="Arial" w:eastAsia="Arial" w:hAnsi="Arial"/>
          <w:sz w:val="13"/>
          <w:szCs w:val="13"/>
          <w:b w:val="1"/>
          <w:bCs w:val="1"/>
          <w:color w:val="auto"/>
        </w:rPr>
        <w:t xml:space="preserve">The Board of Directors recommends a vote </w:t>
      </w:r>
      <w:r>
        <w:rPr>
          <w:rFonts w:ascii="Arial" w:cs="Arial" w:eastAsia="Arial" w:hAnsi="Arial"/>
          <w:sz w:val="13"/>
          <w:szCs w:val="13"/>
          <w:b w:val="1"/>
          <w:bCs w:val="1"/>
          <w:u w:val="single" w:color="auto"/>
          <w:color w:val="auto"/>
        </w:rPr>
        <w:t>AGAINST</w:t>
      </w:r>
      <w:r>
        <w:rPr>
          <w:rFonts w:ascii="Arial" w:cs="Arial" w:eastAsia="Arial" w:hAnsi="Arial"/>
          <w:sz w:val="13"/>
          <w:szCs w:val="13"/>
          <w:b w:val="1"/>
          <w:bCs w:val="1"/>
          <w:color w:val="auto"/>
        </w:rPr>
        <w:t xml:space="preserve"> shareholder Items 4 through 6.</w:t>
      </w:r>
    </w:p>
    <w:p>
      <w:pPr>
        <w:spacing w:after="0" w:line="101" w:lineRule="exact"/>
        <w:rPr>
          <w:sz w:val="20"/>
          <w:szCs w:val="20"/>
          <w:color w:val="auto"/>
        </w:rPr>
      </w:pPr>
    </w:p>
    <w:p>
      <w:pPr>
        <w:ind w:left="260" w:right="2499" w:hanging="256"/>
        <w:spacing w:after="0" w:line="230"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Shareholder Proposal Regarding Independent Board Chairman</w:t>
      </w:r>
    </w:p>
    <w:p>
      <w:pPr>
        <w:spacing w:after="0" w:line="105" w:lineRule="exact"/>
        <w:rPr>
          <w:rFonts w:ascii="Arial" w:cs="Arial" w:eastAsia="Arial" w:hAnsi="Arial"/>
          <w:sz w:val="13"/>
          <w:szCs w:val="13"/>
          <w:color w:val="auto"/>
        </w:rPr>
      </w:pPr>
    </w:p>
    <w:p>
      <w:pPr>
        <w:ind w:left="260" w:right="2519" w:hanging="256"/>
        <w:spacing w:after="0" w:line="230"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Shareholder Proposal Regarding Shareholder Right to Act by Written Consent</w:t>
      </w:r>
    </w:p>
    <w:p>
      <w:pPr>
        <w:spacing w:after="0" w:line="105" w:lineRule="exact"/>
        <w:rPr>
          <w:rFonts w:ascii="Arial" w:cs="Arial" w:eastAsia="Arial" w:hAnsi="Arial"/>
          <w:sz w:val="13"/>
          <w:szCs w:val="13"/>
          <w:color w:val="auto"/>
        </w:rPr>
      </w:pPr>
    </w:p>
    <w:p>
      <w:pPr>
        <w:ind w:left="260" w:right="2499" w:hanging="256"/>
        <w:spacing w:after="0" w:line="230"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Shareholder Proposal Regarding Report on Greenhouse Gas Emissions and CAFE Standards</w:t>
      </w:r>
    </w:p>
    <w:p>
      <w:pPr>
        <w:sectPr>
          <w:pgSz w:w="11900" w:h="16838" w:orient="portrait"/>
          <w:cols w:equalWidth="0" w:num="2">
            <w:col w:w="3162" w:space="520"/>
            <w:col w:w="5959"/>
          </w:cols>
          <w:pgMar w:left="818" w:top="302" w:right="1440" w:bottom="1440" w:gutter="0" w:footer="0" w:header="0"/>
        </w:sectPr>
      </w:pPr>
    </w:p>
    <w:bookmarkStart w:id="4" w:name="page5"/>
    <w:bookmarkEnd w:id="4"/>
    <w:p>
      <w:pPr>
        <w:spacing w:after="0" w:line="230" w:lineRule="auto"/>
        <w:tabs>
          <w:tab w:leader="none" w:pos="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2104390</wp:posOffset>
            </wp:positionV>
            <wp:extent cx="71005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2155825</wp:posOffset>
            </wp:positionV>
            <wp:extent cx="7100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4067810</wp:posOffset>
            </wp:positionV>
            <wp:extent cx="102870" cy="702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 cy="702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2019-12-07T16:44:39Z</dcterms:created>
  <dcterms:modified xsi:type="dcterms:W3CDTF">2019-12-07T16:44:39Z</dcterms:modified>
</cp:coreProperties>
</file>