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5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Neumann Karl-Thomas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492-C25-A36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55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26.9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6,230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27.71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5,254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5,254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10,508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6,230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6,230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 ("GMLTIP").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June 11, 2014, pursuant to the 2014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 or a date on which they become exercisable or expire.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were awarded on June 11, 2014 pursuant to the 2014 GMLTIP. One-third of the RSUs vested on February 13, 2016, and the remaining one-third will vest on February 13, 2017. Each RSU respresents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Neumann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3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2019-12-08T19:43:36Z</dcterms:created>
  <dcterms:modified xsi:type="dcterms:W3CDTF">2019-12-08T19:43:36Z</dcterms:modified>
</cp:coreProperties>
</file>