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14"/>
          <w:szCs w:val="14"/>
          <w:b w:val="1"/>
          <w:bCs w:val="1"/>
          <w:color w:val="auto"/>
        </w:rPr>
        <w:t>UNITED STATES</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439"/>
        <w:spacing w:after="0"/>
        <w:rPr>
          <w:sz w:val="20"/>
          <w:szCs w:val="20"/>
          <w:color w:val="auto"/>
        </w:rPr>
      </w:pPr>
      <w:r>
        <w:rPr>
          <w:rFonts w:ascii="Arial" w:cs="Arial" w:eastAsia="Arial" w:hAnsi="Arial"/>
          <w:sz w:val="14"/>
          <w:szCs w:val="14"/>
          <w:color w:val="auto"/>
        </w:rPr>
        <w:t>Washington, D.C. 20549</w:t>
      </w:r>
    </w:p>
    <w:p>
      <w:pPr>
        <w:spacing w:after="0" w:line="125"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SCHEDULE 14A</w:t>
      </w:r>
    </w:p>
    <w:p>
      <w:pPr>
        <w:spacing w:after="0" w:line="197"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Exchange Act of 1934</w:t>
      </w:r>
    </w:p>
    <w:p>
      <w:pPr>
        <w:spacing w:after="0" w:line="151" w:lineRule="exact"/>
        <w:rPr>
          <w:sz w:val="24"/>
          <w:szCs w:val="24"/>
          <w:color w:val="auto"/>
        </w:rPr>
      </w:pPr>
    </w:p>
    <w:p>
      <w:pPr>
        <w:ind w:left="440"/>
        <w:spacing w:after="0" w:line="242" w:lineRule="exact"/>
        <w:tabs>
          <w:tab w:leader="none" w:pos="796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3"/>
          <w:szCs w:val="13"/>
          <w:color w:val="auto"/>
        </w:rPr>
        <w:t>Filed by a Party other than the Registrant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-123825</wp:posOffset>
            </wp:positionV>
            <wp:extent cx="7254875" cy="1020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020445"/>
                    </a:xfrm>
                    <a:prstGeom prst="rect">
                      <a:avLst/>
                    </a:prstGeom>
                    <a:noFill/>
                  </pic:spPr>
                </pic:pic>
              </a:graphicData>
            </a:graphic>
          </wp:anchor>
        </w:drawing>
      </w:r>
    </w:p>
    <w:p>
      <w:pPr>
        <w:spacing w:after="0" w:line="83" w:lineRule="exact"/>
        <w:rPr>
          <w:sz w:val="24"/>
          <w:szCs w:val="24"/>
          <w:color w:val="auto"/>
        </w:rPr>
      </w:pPr>
    </w:p>
    <w:p>
      <w:pPr>
        <w:ind w:left="400" w:hanging="388"/>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4"/>
          <w:szCs w:val="14"/>
          <w:color w:val="auto"/>
        </w:rPr>
        <w:t>Preliminary Proxy Statement</w:t>
      </w:r>
    </w:p>
    <w:p>
      <w:pPr>
        <w:spacing w:after="0" w:line="63" w:lineRule="exact"/>
        <w:rPr>
          <w:rFonts w:ascii="MS PGothic" w:cs="MS PGothic" w:eastAsia="MS PGothic" w:hAnsi="MS PGothic"/>
          <w:sz w:val="22"/>
          <w:szCs w:val="22"/>
          <w:color w:val="auto"/>
        </w:rPr>
      </w:pPr>
    </w:p>
    <w:p>
      <w:pPr>
        <w:ind w:left="400" w:hanging="388"/>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4"/>
          <w:szCs w:val="14"/>
          <w:color w:val="auto"/>
        </w:rPr>
        <w:t>CONFIDENTIAL, FOR USE OF THE COMMISSION ONLY (AS PERMITTED BY RULE 14a-6(e)(2))</w:t>
      </w:r>
    </w:p>
    <w:p>
      <w:pPr>
        <w:spacing w:after="0" w:line="46" w:lineRule="exact"/>
        <w:rPr>
          <w:rFonts w:ascii="MS PGothic" w:cs="MS PGothic" w:eastAsia="MS PGothic" w:hAnsi="MS PGothic"/>
          <w:sz w:val="22"/>
          <w:szCs w:val="22"/>
          <w:color w:val="auto"/>
        </w:rPr>
      </w:pPr>
    </w:p>
    <w:p>
      <w:pPr>
        <w:ind w:left="400" w:hanging="388"/>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4"/>
          <w:szCs w:val="14"/>
          <w:color w:val="auto"/>
        </w:rPr>
        <w:t>Definitive Proxy Statement</w:t>
      </w:r>
    </w:p>
    <w:p>
      <w:pPr>
        <w:spacing w:after="0" w:line="50" w:lineRule="exact"/>
        <w:rPr>
          <w:sz w:val="24"/>
          <w:szCs w:val="24"/>
          <w:color w:val="auto"/>
        </w:rPr>
      </w:pPr>
    </w:p>
    <w:p>
      <w:pPr>
        <w:ind w:left="400" w:hanging="388"/>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14"/>
          <w:szCs w:val="14"/>
          <w:color w:val="auto"/>
        </w:rPr>
        <w:t>Definitive Additional Materials</w:t>
      </w:r>
    </w:p>
    <w:p>
      <w:pPr>
        <w:spacing w:after="0" w:line="54" w:lineRule="exact"/>
        <w:rPr>
          <w:sz w:val="24"/>
          <w:szCs w:val="24"/>
          <w:color w:val="auto"/>
        </w:rPr>
      </w:pPr>
    </w:p>
    <w:p>
      <w:pPr>
        <w:ind w:left="400" w:hanging="388"/>
        <w:spacing w:after="0"/>
        <w:tabs>
          <w:tab w:leader="none" w:pos="400" w:val="left"/>
        </w:tabs>
        <w:numPr>
          <w:ilvl w:val="0"/>
          <w:numId w:val="3"/>
        </w:numPr>
        <w:rPr>
          <w:rFonts w:ascii="MS PGothic" w:cs="MS PGothic" w:eastAsia="MS PGothic" w:hAnsi="MS PGothic"/>
          <w:sz w:val="22"/>
          <w:szCs w:val="22"/>
          <w:color w:val="auto"/>
        </w:rPr>
      </w:pPr>
      <w:r>
        <w:rPr>
          <w:rFonts w:ascii="Arial" w:cs="Arial" w:eastAsia="Arial" w:hAnsi="Arial"/>
          <w:sz w:val="14"/>
          <w:szCs w:val="14"/>
          <w:color w:val="auto"/>
        </w:rPr>
        <w:t>Soliciting Material Pursuant to ss.240.14a-12</w:t>
      </w:r>
    </w:p>
    <w:p>
      <w:pPr>
        <w:spacing w:after="0" w:line="121" w:lineRule="exact"/>
        <w:rPr>
          <w:sz w:val="24"/>
          <w:szCs w:val="24"/>
          <w:color w:val="auto"/>
        </w:rPr>
      </w:pPr>
    </w:p>
    <w:p>
      <w:pPr>
        <w:jc w:val="center"/>
        <w:ind w:right="-439"/>
        <w:spacing w:after="0"/>
        <w:rPr>
          <w:sz w:val="20"/>
          <w:szCs w:val="20"/>
          <w:color w:val="auto"/>
        </w:rPr>
      </w:pPr>
      <w:r>
        <w:rPr>
          <w:rFonts w:ascii="Arial" w:cs="Arial" w:eastAsia="Arial" w:hAnsi="Arial"/>
          <w:sz w:val="31"/>
          <w:szCs w:val="31"/>
          <w:b w:val="1"/>
          <w:bCs w:val="1"/>
          <w:color w:val="082293"/>
        </w:rPr>
        <w:t>GENERAL MOTORS COMPANY</w:t>
      </w:r>
    </w:p>
    <w:p>
      <w:pPr>
        <w:spacing w:after="0" w:line="194" w:lineRule="exact"/>
        <w:rPr>
          <w:sz w:val="24"/>
          <w:szCs w:val="24"/>
          <w:color w:val="auto"/>
        </w:rPr>
      </w:pPr>
    </w:p>
    <w:p>
      <w:pPr>
        <w:jc w:val="center"/>
        <w:ind w:right="-43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7" w:lineRule="exact"/>
        <w:rPr>
          <w:sz w:val="24"/>
          <w:szCs w:val="24"/>
          <w:color w:val="auto"/>
        </w:rPr>
      </w:pPr>
    </w:p>
    <w:p>
      <w:pPr>
        <w:jc w:val="center"/>
        <w:ind w:right="-43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-123825</wp:posOffset>
            </wp:positionV>
            <wp:extent cx="7254875" cy="22212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2221230"/>
                    </a:xfrm>
                    <a:prstGeom prst="rect">
                      <a:avLst/>
                    </a:prstGeom>
                    <a:noFill/>
                  </pic:spPr>
                </pic:pic>
              </a:graphicData>
            </a:graphic>
          </wp:anchor>
        </w:drawing>
      </w:r>
    </w:p>
    <w:p>
      <w:pPr>
        <w:spacing w:after="0" w:line="66" w:lineRule="exact"/>
        <w:rPr>
          <w:sz w:val="24"/>
          <w:szCs w:val="24"/>
          <w:color w:val="auto"/>
        </w:rPr>
      </w:pPr>
    </w:p>
    <w:p>
      <w:pPr>
        <w:ind w:left="400" w:hanging="388"/>
        <w:spacing w:after="0"/>
        <w:tabs>
          <w:tab w:leader="none" w:pos="400" w:val="left"/>
        </w:tabs>
        <w:numPr>
          <w:ilvl w:val="0"/>
          <w:numId w:val="4"/>
        </w:numPr>
        <w:rPr>
          <w:rFonts w:ascii="MS PGothic" w:cs="MS PGothic" w:eastAsia="MS PGothic" w:hAnsi="MS PGothic"/>
          <w:sz w:val="22"/>
          <w:szCs w:val="22"/>
          <w:color w:val="auto"/>
        </w:rPr>
      </w:pPr>
      <w:r>
        <w:rPr>
          <w:rFonts w:ascii="Arial" w:cs="Arial" w:eastAsia="Arial" w:hAnsi="Arial"/>
          <w:sz w:val="14"/>
          <w:szCs w:val="14"/>
          <w:b w:val="1"/>
          <w:bCs w:val="1"/>
          <w:color w:val="auto"/>
        </w:rPr>
        <w:t>No fee required.</w:t>
      </w:r>
    </w:p>
    <w:p>
      <w:pPr>
        <w:spacing w:after="0" w:line="53" w:lineRule="exact"/>
        <w:rPr>
          <w:sz w:val="24"/>
          <w:szCs w:val="24"/>
          <w:color w:val="auto"/>
        </w:rPr>
      </w:pPr>
    </w:p>
    <w:p>
      <w:pPr>
        <w:ind w:left="400" w:hanging="388"/>
        <w:spacing w:after="0"/>
        <w:tabs>
          <w:tab w:leader="none" w:pos="400" w:val="left"/>
        </w:tabs>
        <w:numPr>
          <w:ilvl w:val="0"/>
          <w:numId w:val="5"/>
        </w:numPr>
        <w:rPr>
          <w:rFonts w:ascii="MS PGothic" w:cs="MS PGothic" w:eastAsia="MS PGothic" w:hAnsi="MS PGothic"/>
          <w:sz w:val="22"/>
          <w:szCs w:val="22"/>
          <w:color w:val="auto"/>
        </w:rPr>
      </w:pPr>
      <w:r>
        <w:rPr>
          <w:rFonts w:ascii="Arial" w:cs="Arial" w:eastAsia="Arial" w:hAnsi="Arial"/>
          <w:sz w:val="14"/>
          <w:szCs w:val="14"/>
          <w:b w:val="1"/>
          <w:bCs w:val="1"/>
          <w:color w:val="auto"/>
        </w:rPr>
        <w:t>Fee computed on table below per Exchange Act Rules 14a-6(i)(4) and 0-11.</w:t>
      </w:r>
    </w:p>
    <w:p>
      <w:pPr>
        <w:ind w:left="620" w:hanging="218"/>
        <w:spacing w:after="0"/>
        <w:tabs>
          <w:tab w:leader="none" w:pos="6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3" w:lineRule="exact"/>
        <w:rPr>
          <w:rFonts w:ascii="Arial" w:cs="Arial" w:eastAsia="Arial" w:hAnsi="Arial"/>
          <w:sz w:val="14"/>
          <w:szCs w:val="14"/>
          <w:color w:val="auto"/>
        </w:rPr>
      </w:pPr>
    </w:p>
    <w:p>
      <w:pPr>
        <w:ind w:left="600" w:hanging="198"/>
        <w:spacing w:after="0"/>
        <w:tabs>
          <w:tab w:leader="none" w:pos="6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620" w:right="3660" w:hanging="218"/>
        <w:spacing w:after="0" w:line="271" w:lineRule="auto"/>
        <w:tabs>
          <w:tab w:leader="none" w:pos="6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4"/>
          <w:szCs w:val="14"/>
          <w:color w:val="auto"/>
        </w:rPr>
      </w:pPr>
    </w:p>
    <w:p>
      <w:pPr>
        <w:ind w:left="620" w:hanging="218"/>
        <w:spacing w:after="0"/>
        <w:tabs>
          <w:tab w:leader="none" w:pos="6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620" w:hanging="218"/>
        <w:spacing w:after="0"/>
        <w:tabs>
          <w:tab w:leader="none" w:pos="6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96" w:lineRule="exact"/>
        <w:rPr>
          <w:rFonts w:ascii="Arial" w:cs="Arial" w:eastAsia="Arial" w:hAnsi="Arial"/>
          <w:sz w:val="14"/>
          <w:szCs w:val="14"/>
          <w:color w:val="auto"/>
        </w:rPr>
      </w:pPr>
    </w:p>
    <w:p>
      <w:pPr>
        <w:ind w:left="400" w:hanging="388"/>
        <w:spacing w:after="0"/>
        <w:tabs>
          <w:tab w:leader="none" w:pos="400" w:val="left"/>
        </w:tabs>
        <w:numPr>
          <w:ilvl w:val="0"/>
          <w:numId w:val="5"/>
        </w:numPr>
        <w:rPr>
          <w:rFonts w:ascii="MS PGothic" w:cs="MS PGothic" w:eastAsia="MS PGothic" w:hAnsi="MS PGothic"/>
          <w:sz w:val="22"/>
          <w:szCs w:val="22"/>
          <w:color w:val="auto"/>
        </w:rPr>
      </w:pPr>
      <w:r>
        <w:rPr>
          <w:rFonts w:ascii="Arial" w:cs="Arial" w:eastAsia="Arial" w:hAnsi="Arial"/>
          <w:sz w:val="14"/>
          <w:szCs w:val="14"/>
          <w:b w:val="1"/>
          <w:bCs w:val="1"/>
          <w:color w:val="auto"/>
        </w:rPr>
        <w:t>Fee paid previously with preliminary materials.</w:t>
      </w:r>
    </w:p>
    <w:p>
      <w:pPr>
        <w:ind w:left="400" w:right="1720" w:hanging="388"/>
        <w:spacing w:after="0" w:line="230" w:lineRule="auto"/>
        <w:tabs>
          <w:tab w:leader="none" w:pos="400" w:val="left"/>
        </w:tabs>
        <w:numPr>
          <w:ilvl w:val="0"/>
          <w:numId w:val="5"/>
        </w:numPr>
        <w:rPr>
          <w:rFonts w:ascii="MS PGothic" w:cs="MS PGothic" w:eastAsia="MS PGothic" w:hAnsi="MS PGothic"/>
          <w:sz w:val="37"/>
          <w:szCs w:val="37"/>
          <w:color w:val="auto"/>
          <w:vertAlign w:val="subscript"/>
        </w:rPr>
      </w:pPr>
      <w:r>
        <w:rPr>
          <w:rFonts w:ascii="Arial" w:cs="Arial" w:eastAsia="Arial" w:hAnsi="Arial"/>
          <w:sz w:val="13"/>
          <w:szCs w:val="13"/>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37"/>
          <w:szCs w:val="37"/>
          <w:color w:val="auto"/>
          <w:vertAlign w:val="subscript"/>
        </w:rPr>
      </w:pPr>
    </w:p>
    <w:p>
      <w:pPr>
        <w:ind w:left="600" w:hanging="198"/>
        <w:spacing w:after="0"/>
        <w:tabs>
          <w:tab w:leader="none" w:pos="6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3" w:lineRule="exact"/>
        <w:rPr>
          <w:rFonts w:ascii="Arial" w:cs="Arial" w:eastAsia="Arial" w:hAnsi="Arial"/>
          <w:sz w:val="14"/>
          <w:szCs w:val="14"/>
          <w:color w:val="auto"/>
        </w:rPr>
      </w:pPr>
    </w:p>
    <w:p>
      <w:pPr>
        <w:ind w:left="620" w:hanging="218"/>
        <w:spacing w:after="0"/>
        <w:tabs>
          <w:tab w:leader="none" w:pos="6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620" w:hanging="218"/>
        <w:spacing w:after="0"/>
        <w:tabs>
          <w:tab w:leader="none" w:pos="6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620" w:hanging="218"/>
        <w:spacing w:after="0"/>
        <w:tabs>
          <w:tab w:leader="none" w:pos="6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197485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400" w:top="232" w:right="8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047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10479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9262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318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6106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6106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09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7109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1238250</wp:posOffset>
            </wp:positionH>
            <wp:positionV relativeFrom="page">
              <wp:posOffset>88900</wp:posOffset>
            </wp:positionV>
            <wp:extent cx="5368290" cy="5745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68290" cy="574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1280795</wp:posOffset>
            </wp:positionH>
            <wp:positionV relativeFrom="page">
              <wp:posOffset>88900</wp:posOffset>
            </wp:positionV>
            <wp:extent cx="5368290" cy="5711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68290" cy="5711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1280795</wp:posOffset>
            </wp:positionH>
            <wp:positionV relativeFrom="page">
              <wp:posOffset>88900</wp:posOffset>
            </wp:positionV>
            <wp:extent cx="5368290" cy="8867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68290" cy="8867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1238250</wp:posOffset>
            </wp:positionH>
            <wp:positionV relativeFrom="page">
              <wp:posOffset>88900</wp:posOffset>
            </wp:positionV>
            <wp:extent cx="5411470" cy="8790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11470" cy="8790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2019-12-07T10:45:21Z</dcterms:created>
  <dcterms:modified xsi:type="dcterms:W3CDTF">2019-12-07T10:45:21Z</dcterms:modified>
</cp:coreProperties>
</file>