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81"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0"/>
        <w:spacing w:after="0"/>
        <w:rPr>
          <w:sz w:val="20"/>
          <w:szCs w:val="20"/>
          <w:color w:val="auto"/>
        </w:rPr>
      </w:pPr>
      <w:r>
        <w:rPr>
          <w:rFonts w:ascii="Arial" w:cs="Arial" w:eastAsia="Arial" w:hAnsi="Arial"/>
          <w:sz w:val="17"/>
          <w:szCs w:val="17"/>
          <w:color w:val="0000FF"/>
        </w:rPr>
        <w:t>Executive Vice President</w:t>
      </w:r>
    </w:p>
    <w:p>
      <w:pPr>
        <w:spacing w:after="0" w:line="449" w:lineRule="exact"/>
        <w:rPr>
          <w:sz w:val="24"/>
          <w:szCs w:val="24"/>
          <w:color w:val="auto"/>
        </w:rPr>
      </w:pPr>
    </w:p>
    <w:p>
      <w:pPr>
        <w:sectPr>
          <w:pgSz w:w="11900" w:h="16881"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7,373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89,008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5,043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83,965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2,330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8,453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90,088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5,692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84,396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2,761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89"/>
              </w:rPr>
              <w:t>2,117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83,752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1"/>
              </w:rPr>
              <w:t>669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83,083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1,448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7,373</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7,373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14,744</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8,453</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8,453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8,453</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2,117</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121"/>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2,117</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17,398</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17,398</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17,398</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 awarded on December 31, 2012 pursuant to the Company's Salary Stock Plan (the "GMSSP") and vested upon grant. The portion of this award currently payable was settled on December 31, 2013.</w:t>
      </w:r>
    </w:p>
    <w:p>
      <w:pPr>
        <w:spacing w:after="0" w:line="16" w:lineRule="exact"/>
        <w:rPr>
          <w:rFonts w:ascii="Arial" w:cs="Arial" w:eastAsia="Arial" w:hAnsi="Arial"/>
          <w:sz w:val="13"/>
          <w:szCs w:val="13"/>
          <w:color w:val="008000"/>
        </w:rPr>
      </w:pPr>
    </w:p>
    <w:p>
      <w:pPr>
        <w:ind w:left="40" w:right="18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$40.81. The employee opted to have these settlements made by delivery of cash, less a portion withheld for taxes.</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2013 and will be settled in three equal, annual installments beginning December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01/03/2014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ectPr>
          <w:pgSz w:w="11900" w:h="16881" w:orient="portrait"/>
          <w:cols w:equalWidth="0" w:num="1">
            <w:col w:w="11520"/>
          </w:cols>
          <w:pgMar w:left="240" w:top="224"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Ms.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78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5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2019-12-18T15:18:47Z</dcterms:created>
  <dcterms:modified xsi:type="dcterms:W3CDTF">2019-12-18T15:18:47Z</dcterms:modified>
</cp:coreProperties>
</file>