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Timko Thomas 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4,499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5" w:lineRule="exact"/>
              <w:rPr>
                <w:sz w:val="20"/>
                <w:szCs w:val="20"/>
                <w:color w:val="auto"/>
              </w:rPr>
            </w:pPr>
            <w:r>
              <w:rPr>
                <w:rFonts w:ascii="Arial" w:cs="Arial" w:eastAsia="Arial" w:hAnsi="Arial"/>
                <w:sz w:val="13"/>
                <w:szCs w:val="13"/>
                <w:color w:val="0000FF"/>
              </w:rPr>
              <w:t>4,499</w:t>
            </w:r>
          </w:p>
        </w:tc>
        <w:tc>
          <w:tcPr>
            <w:tcW w:w="340" w:type="dxa"/>
            <w:vAlign w:val="bottom"/>
          </w:tcPr>
          <w:p>
            <w:pPr>
              <w:spacing w:after="0"/>
              <w:rPr>
                <w:sz w:val="7"/>
                <w:szCs w:val="7"/>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restart"/>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4,499</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13,843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0000FF"/>
              </w:rPr>
              <w:t>13,843</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0000FF"/>
              </w:rPr>
              <w:t>13,843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reported in this item will vest annually in three equal installments beginning on February 13, 2015, pursuant to the terms of he GMLTIP.</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reported in this item will vest annually in three equal installments beginning on June 11, 2015, provided that the reporting person is employed by the Company on the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Mr.Timko</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2019-12-18T15:53:08Z</dcterms:created>
  <dcterms:modified xsi:type="dcterms:W3CDTF">2019-12-18T15:53:08Z</dcterms:modified>
</cp:coreProperties>
</file>