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79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951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Charles K. III</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3"/>
        <w:spacing w:after="0"/>
        <w:rPr>
          <w:sz w:val="20"/>
          <w:szCs w:val="20"/>
          <w:color w:val="auto"/>
        </w:rPr>
      </w:pPr>
      <w:r>
        <w:rPr>
          <w:rFonts w:ascii="Arial" w:cs="Arial" w:eastAsia="Arial" w:hAnsi="Arial"/>
          <w:sz w:val="17"/>
          <w:szCs w:val="17"/>
          <w:color w:val="0000FF"/>
        </w:rPr>
        <w:t>Executive Vice President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4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3"/>
          </w:tcPr>
          <w:p>
            <w:pPr>
              <w:jc w:val="center"/>
              <w:ind w:left="524"/>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7"/>
                <w:szCs w:val="17"/>
                <w:color w:val="0000FF"/>
                <w:w w:val="93"/>
              </w:rPr>
              <w:t>02/09/2018</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8"/>
              </w:rPr>
              <w:t>35,000</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jc w:val="right"/>
              <w:ind w:right="1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40.88</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26,052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7"/>
                <w:szCs w:val="17"/>
                <w:color w:val="0000FF"/>
                <w:w w:val="93"/>
              </w:rPr>
              <w:t>02/10/2018</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0000FF"/>
                <w:w w:val="92"/>
              </w:rPr>
              <w:t>10,375</w:t>
            </w:r>
          </w:p>
        </w:tc>
        <w:tc>
          <w:tcPr>
            <w:tcW w:w="660" w:type="dxa"/>
            <w:vAlign w:val="bottom"/>
            <w:tcBorders>
              <w:bottom w:val="single" w:sz="8" w:color="2C2C2C"/>
            </w:tcBorders>
          </w:tcPr>
          <w:p>
            <w:pPr>
              <w:jc w:val="right"/>
              <w:ind w:right="1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36,427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0" w:type="dxa"/>
            <w:vAlign w:val="bottom"/>
            <w:gridSpan w:val="3"/>
          </w:tcPr>
          <w:p>
            <w:pPr>
              <w:jc w:val="center"/>
              <w:ind w:left="524"/>
              <w:spacing w:after="0"/>
              <w:rPr>
                <w:sz w:val="20"/>
                <w:szCs w:val="20"/>
                <w:color w:val="auto"/>
              </w:rPr>
            </w:pPr>
            <w:r>
              <w:rPr>
                <w:rFonts w:ascii="Arial" w:cs="Arial" w:eastAsia="Arial" w:hAnsi="Arial"/>
                <w:sz w:val="17"/>
                <w:szCs w:val="17"/>
                <w:color w:val="0000FF"/>
                <w:w w:val="93"/>
              </w:rPr>
              <w:t>02/10/2018</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F</w:t>
            </w:r>
          </w:p>
        </w:tc>
        <w:tc>
          <w:tcPr>
            <w:tcW w:w="780" w:type="dxa"/>
            <w:vAlign w:val="bottom"/>
          </w:tcPr>
          <w:p>
            <w:pPr>
              <w:jc w:val="center"/>
              <w:ind w:left="67"/>
              <w:spacing w:after="0"/>
              <w:rPr>
                <w:sz w:val="20"/>
                <w:szCs w:val="20"/>
                <w:color w:val="auto"/>
              </w:rPr>
            </w:pPr>
            <w:r>
              <w:rPr>
                <w:rFonts w:ascii="Arial" w:cs="Arial" w:eastAsia="Arial" w:hAnsi="Arial"/>
                <w:sz w:val="17"/>
                <w:szCs w:val="17"/>
                <w:color w:val="0000FF"/>
                <w:w w:val="93"/>
              </w:rPr>
              <w:t>2,824</w:t>
            </w:r>
          </w:p>
        </w:tc>
        <w:tc>
          <w:tcPr>
            <w:tcW w:w="660" w:type="dxa"/>
            <w:vAlign w:val="bottom"/>
          </w:tcPr>
          <w:p>
            <w:pPr>
              <w:jc w:val="right"/>
              <w:ind w:right="168"/>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33,603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7"/>
                <w:szCs w:val="17"/>
                <w:color w:val="0000FF"/>
                <w:w w:val="93"/>
              </w:rPr>
              <w:t>02/11/2018</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0000FF"/>
                <w:w w:val="93"/>
              </w:rPr>
              <w:t>6,360</w:t>
            </w:r>
          </w:p>
        </w:tc>
        <w:tc>
          <w:tcPr>
            <w:tcW w:w="660" w:type="dxa"/>
            <w:vAlign w:val="bottom"/>
            <w:tcBorders>
              <w:bottom w:val="single" w:sz="8" w:color="2C2C2C"/>
            </w:tcBorders>
          </w:tcPr>
          <w:p>
            <w:pPr>
              <w:jc w:val="right"/>
              <w:ind w:right="1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39,963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0" w:type="dxa"/>
            <w:vAlign w:val="bottom"/>
            <w:gridSpan w:val="3"/>
          </w:tcPr>
          <w:p>
            <w:pPr>
              <w:jc w:val="center"/>
              <w:ind w:left="524"/>
              <w:spacing w:after="0"/>
              <w:rPr>
                <w:sz w:val="20"/>
                <w:szCs w:val="20"/>
                <w:color w:val="auto"/>
              </w:rPr>
            </w:pPr>
            <w:r>
              <w:rPr>
                <w:rFonts w:ascii="Arial" w:cs="Arial" w:eastAsia="Arial" w:hAnsi="Arial"/>
                <w:sz w:val="17"/>
                <w:szCs w:val="17"/>
                <w:color w:val="0000FF"/>
                <w:w w:val="93"/>
              </w:rPr>
              <w:t>02/11/2018</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F</w:t>
            </w:r>
          </w:p>
        </w:tc>
        <w:tc>
          <w:tcPr>
            <w:tcW w:w="780" w:type="dxa"/>
            <w:vAlign w:val="bottom"/>
          </w:tcPr>
          <w:p>
            <w:pPr>
              <w:jc w:val="center"/>
              <w:ind w:left="67"/>
              <w:spacing w:after="0"/>
              <w:rPr>
                <w:sz w:val="20"/>
                <w:szCs w:val="20"/>
                <w:color w:val="auto"/>
              </w:rPr>
            </w:pPr>
            <w:r>
              <w:rPr>
                <w:rFonts w:ascii="Arial" w:cs="Arial" w:eastAsia="Arial" w:hAnsi="Arial"/>
                <w:sz w:val="17"/>
                <w:szCs w:val="17"/>
                <w:color w:val="0000FF"/>
                <w:w w:val="93"/>
              </w:rPr>
              <w:t>1,731</w:t>
            </w:r>
          </w:p>
        </w:tc>
        <w:tc>
          <w:tcPr>
            <w:tcW w:w="660" w:type="dxa"/>
            <w:vAlign w:val="bottom"/>
          </w:tcPr>
          <w:p>
            <w:pPr>
              <w:jc w:val="right"/>
              <w:ind w:right="168"/>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38,232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(5)</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7"/>
                <w:szCs w:val="17"/>
                <w:color w:val="0000FF"/>
                <w:w w:val="93"/>
              </w:rPr>
              <w:t>02/11/2018</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A</w:t>
            </w:r>
          </w:p>
        </w:tc>
        <w:tc>
          <w:tcPr>
            <w:tcW w:w="78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0000FF"/>
                <w:w w:val="91"/>
              </w:rPr>
              <w:t>114,482</w:t>
            </w:r>
          </w:p>
        </w:tc>
        <w:tc>
          <w:tcPr>
            <w:tcW w:w="660" w:type="dxa"/>
            <w:vAlign w:val="bottom"/>
            <w:tcBorders>
              <w:bottom w:val="single" w:sz="8" w:color="2C2C2C"/>
            </w:tcBorders>
          </w:tcPr>
          <w:p>
            <w:pPr>
              <w:jc w:val="right"/>
              <w:ind w:right="1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152,714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0" w:type="dxa"/>
            <w:vAlign w:val="bottom"/>
            <w:gridSpan w:val="3"/>
          </w:tcPr>
          <w:p>
            <w:pPr>
              <w:jc w:val="center"/>
              <w:ind w:left="524"/>
              <w:spacing w:after="0"/>
              <w:rPr>
                <w:sz w:val="20"/>
                <w:szCs w:val="20"/>
                <w:color w:val="auto"/>
              </w:rPr>
            </w:pPr>
            <w:r>
              <w:rPr>
                <w:rFonts w:ascii="Arial" w:cs="Arial" w:eastAsia="Arial" w:hAnsi="Arial"/>
                <w:sz w:val="17"/>
                <w:szCs w:val="17"/>
                <w:color w:val="0000FF"/>
                <w:w w:val="93"/>
              </w:rPr>
              <w:t>02/11/2018</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F</w:t>
            </w:r>
          </w:p>
        </w:tc>
        <w:tc>
          <w:tcPr>
            <w:tcW w:w="780" w:type="dxa"/>
            <w:vAlign w:val="bottom"/>
          </w:tcPr>
          <w:p>
            <w:pPr>
              <w:jc w:val="center"/>
              <w:ind w:left="67"/>
              <w:spacing w:after="0"/>
              <w:rPr>
                <w:sz w:val="20"/>
                <w:szCs w:val="20"/>
                <w:color w:val="auto"/>
              </w:rPr>
            </w:pPr>
            <w:r>
              <w:rPr>
                <w:rFonts w:ascii="Arial" w:cs="Arial" w:eastAsia="Arial" w:hAnsi="Arial"/>
                <w:sz w:val="17"/>
                <w:szCs w:val="17"/>
                <w:color w:val="0000FF"/>
                <w:w w:val="92"/>
              </w:rPr>
              <w:t>49,973</w:t>
            </w:r>
          </w:p>
        </w:tc>
        <w:tc>
          <w:tcPr>
            <w:tcW w:w="660" w:type="dxa"/>
            <w:vAlign w:val="bottom"/>
          </w:tcPr>
          <w:p>
            <w:pPr>
              <w:jc w:val="right"/>
              <w:ind w:right="168"/>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102,741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0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ind w:right="7"/>
              <w:spacing w:after="0" w:line="134"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
              <w:spacing w:after="0"/>
              <w:rPr>
                <w:sz w:val="20"/>
                <w:szCs w:val="20"/>
                <w:color w:val="auto"/>
              </w:rPr>
            </w:pPr>
            <w:r>
              <w:rPr>
                <w:rFonts w:ascii="Arial" w:cs="Arial" w:eastAsia="Arial" w:hAnsi="Arial"/>
                <w:sz w:val="17"/>
                <w:szCs w:val="17"/>
                <w:color w:val="0000FF"/>
                <w:w w:val="88"/>
              </w:rPr>
              <w:t>10,375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02/10/2018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80" w:type="dxa"/>
            <w:vAlign w:val="bottom"/>
          </w:tcPr>
          <w:p>
            <w:pPr>
              <w:jc w:val="right"/>
              <w:ind w:right="58"/>
              <w:spacing w:after="0" w:line="145" w:lineRule="exact"/>
              <w:rPr>
                <w:sz w:val="20"/>
                <w:szCs w:val="20"/>
                <w:color w:val="auto"/>
              </w:rPr>
            </w:pPr>
            <w:r>
              <w:rPr>
                <w:rFonts w:ascii="Arial" w:cs="Arial" w:eastAsia="Arial" w:hAnsi="Arial"/>
                <w:sz w:val="13"/>
                <w:szCs w:val="13"/>
                <w:color w:val="0000FF"/>
              </w:rPr>
              <w:t>10,375</w:t>
            </w:r>
          </w:p>
        </w:tc>
        <w:tc>
          <w:tcPr>
            <w:tcW w:w="780" w:type="dxa"/>
            <w:vAlign w:val="bottom"/>
          </w:tcPr>
          <w:p>
            <w:pPr>
              <w:ind w:left="300"/>
              <w:spacing w:after="0"/>
              <w:rPr>
                <w:sz w:val="20"/>
                <w:szCs w:val="20"/>
                <w:color w:val="auto"/>
              </w:rPr>
            </w:pPr>
            <w:r>
              <w:rPr>
                <w:rFonts w:ascii="Arial" w:cs="Arial" w:eastAsia="Arial" w:hAnsi="Arial"/>
                <w:sz w:val="11"/>
                <w:szCs w:val="11"/>
                <w:color w:val="008000"/>
              </w:rPr>
              <w:t>(7)</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0000FF"/>
              </w:rPr>
              <w:t>10,375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7"/>
                <w:szCs w:val="17"/>
                <w:color w:val="0000FF"/>
                <w:w w:val="98"/>
              </w:rPr>
              <w:t>6,360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02/11/2018</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880" w:type="dxa"/>
            <w:vAlign w:val="bottom"/>
            <w:vMerge w:val="restart"/>
          </w:tcPr>
          <w:p>
            <w:pPr>
              <w:jc w:val="right"/>
              <w:ind w:right="98"/>
              <w:spacing w:after="0" w:line="145" w:lineRule="exact"/>
              <w:rPr>
                <w:sz w:val="20"/>
                <w:szCs w:val="20"/>
                <w:color w:val="auto"/>
              </w:rPr>
            </w:pPr>
            <w:r>
              <w:rPr>
                <w:rFonts w:ascii="Arial" w:cs="Arial" w:eastAsia="Arial" w:hAnsi="Arial"/>
                <w:sz w:val="13"/>
                <w:szCs w:val="13"/>
                <w:color w:val="0000FF"/>
              </w:rPr>
              <w:t>6,360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9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line were effected pursuant to a Rule 10b5-1 trading plan.</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$40.68 to $41.03, inclusive. The Reporting Person undertakes to provide to the SEC, GM and any security holder, upon request, full information regarding the number of shares sold at each price point within the ranges set forth in this footnote.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on February 10,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RSUs awarded on February 11, 2015.</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10"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item were granted on February 11, 2015 and were settled on February 11,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02/13/2018</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4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Fact for Mr. Stevens</w:t>
            </w:r>
          </w:p>
        </w:tc>
        <w:tc>
          <w:tcPr>
            <w:tcW w:w="54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25"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2019-12-07T16:55:27Z</dcterms:created>
  <dcterms:modified xsi:type="dcterms:W3CDTF">2019-12-07T16:55:27Z</dcterms:modified>
</cp:coreProperties>
</file>