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4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Date of Report (Date of earliest event reported) September 16,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GENERAL MOTORS COMPANY</w:t>
      </w:r>
    </w:p>
    <w:p>
      <w:pPr>
        <w:spacing w:after="0" w:line="4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301" w:right="65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333-160471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27-03832222</w:t>
      </w:r>
    </w:p>
    <w:p>
      <w:pPr>
        <w:spacing w:after="0" w:line="55" w:lineRule="exact"/>
        <w:rPr>
          <w:sz w:val="24"/>
          <w:szCs w:val="24"/>
          <w:color w:val="auto"/>
        </w:rPr>
      </w:pPr>
    </w:p>
    <w:p>
      <w:pPr>
        <w:sectPr>
          <w:pgSz w:w="11900" w:h="16838" w:orient="portrait"/>
          <w:cols w:equalWidth="0" w:num="3">
            <w:col w:w="4620" w:space="720"/>
            <w:col w:w="3060" w:space="720"/>
            <w:col w:w="1880"/>
          </w:cols>
          <w:pgMar w:left="240" w:top="301" w:right="659" w:bottom="1440" w:gutter="0" w:footer="0" w:header="0"/>
          <w:type w:val="continuous"/>
        </w:sectPr>
      </w:pPr>
    </w:p>
    <w:p>
      <w:pPr>
        <w:ind w:left="116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1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60" w:space="720"/>
            <w:col w:w="3260" w:space="720"/>
            <w:col w:w="1940"/>
          </w:cols>
          <w:pgMar w:left="240" w:top="301" w:right="65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2740"/>
          </w:cols>
          <w:pgMar w:left="240" w:top="301" w:right="65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20"/>
          </w:cols>
          <w:pgMar w:left="240" w:top="301" w:right="65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(Company’s telephone number, including area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301" w:right="6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September 16, 2009, General Motors Company (GM) entered into an agreement with American Axle &amp; Manufacturing Holdings, Inc. and American Axle and Manufacturing, Inc. (collectively, AAM), whereby GM will provide certain financial and other accommodations to AAM.</w:t>
      </w:r>
    </w:p>
    <w:p>
      <w:pPr>
        <w:spacing w:after="0" w:line="13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GM agreed to pay $110 million to AAM for cure costs associated with contracts assumed and/or terminated by Motors Liquidation Company (formerly General Motors Corporation) in its Chapter 11 bankruptcy cases and for resolution of outstanding commercial obligations between GM and AAM (including, but not limited to, AAM’s agreement to convert its contracts to GM’s standard lifetime contracts and abide by GM’s general terms and conditions of purchase). GM will also provide AAM a second lien term loan facility of up to $100 million with interest payable quarterly at LIBOR (subject to a 2% floor) plus 12%.</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AAM issued five year warrants to GM to purchase up to 7.4% (6.9% on a fully diluted basis) of AAM’s outstanding common stock at an exercise price of $2.76 per share. AAM will also issue additional five year warrants to GM to purchase up to an additional 12.5% of AAM’s outstanding common stock (to be determined pro rata based on the amount of the second lien term loan facility drawn) at an exercise price of $2.76 per share. If GM exercises a warrant at any time prior to the 30</w:t>
      </w:r>
      <w:r>
        <w:rPr>
          <w:rFonts w:ascii="Arial" w:cs="Arial" w:eastAsia="Arial" w:hAnsi="Arial"/>
          <w:sz w:val="10"/>
          <w:szCs w:val="10"/>
          <w:color w:val="auto"/>
        </w:rPr>
        <w:t>th</w:t>
      </w:r>
      <w:r>
        <w:rPr>
          <w:rFonts w:ascii="Arial" w:cs="Arial" w:eastAsia="Arial" w:hAnsi="Arial"/>
          <w:sz w:val="16"/>
          <w:szCs w:val="16"/>
          <w:color w:val="auto"/>
        </w:rPr>
        <w:t xml:space="preserve"> calendar day prior to September 16, 2014, the expiration date of the warrants, GM must dispose of the AAM shares acquired following such exercise within 30 calendar days, subject to certain exceptions. In accordance with the agreement with AAM, GM will vote any AAM shares acquired as a result of the exercise of a warrant and prior to disposition proportionally with all other stockholders of AAM.</w:t>
      </w:r>
    </w:p>
    <w:p>
      <w:pPr>
        <w:spacing w:after="0" w:line="16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agreement provides GM the right, upon an event of default by AAM and subject to certain conditions and limitations, to have access to and to use certain of AAM’s facilities, equipment, real estate and other assets to manufacture component parts necessary in GM’s operations. GM would pay the actual costs and expenses incurred in connection with the use of these assets and would be required to purchase any existing inventory related to the component parts at the time of GM’s use and access.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are still evaluating the accounting requirements associated with this transaction.</w:t>
      </w:r>
    </w:p>
    <w:p>
      <w:pPr>
        <w:sectPr>
          <w:pgSz w:w="11900" w:h="16838" w:orient="portrait"/>
          <w:cols w:equalWidth="0" w:num="1">
            <w:col w:w="11400"/>
          </w:cols>
          <w:pgMar w:left="240" w:top="274" w:right="25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72" w:lineRule="exact"/>
        <w:rPr>
          <w:sz w:val="20"/>
          <w:szCs w:val="20"/>
          <w:color w:val="auto"/>
        </w:rPr>
      </w:pPr>
    </w:p>
    <w:p>
      <w:pPr>
        <w:ind w:left="620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(Company)</w:t>
      </w:r>
    </w:p>
    <w:p>
      <w:pPr>
        <w:spacing w:after="0" w:line="219" w:lineRule="exact"/>
        <w:rPr>
          <w:sz w:val="20"/>
          <w:szCs w:val="20"/>
          <w:color w:val="auto"/>
        </w:rPr>
      </w:pPr>
    </w:p>
    <w:p>
      <w:pPr>
        <w:spacing w:after="0"/>
        <w:tabs>
          <w:tab w:leader="none" w:pos="6180" w:val="left"/>
          <w:tab w:leader="none" w:pos="6720" w:val="left"/>
        </w:tabs>
        <w:rPr>
          <w:sz w:val="20"/>
          <w:szCs w:val="20"/>
          <w:color w:val="auto"/>
        </w:rPr>
      </w:pPr>
      <w:r>
        <w:rPr>
          <w:rFonts w:ascii="Arial" w:cs="Arial" w:eastAsia="Arial" w:hAnsi="Arial"/>
          <w:sz w:val="18"/>
          <w:szCs w:val="18"/>
          <w:color w:val="auto"/>
        </w:rPr>
        <w:t>Date: September 25,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10795</wp:posOffset>
            </wp:positionV>
            <wp:extent cx="29673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(Nick S. Cyprus</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Vice President, Controller and Chief Accounting Officer)</w:t>
      </w:r>
    </w:p>
    <w:sectPr>
      <w:pgSz w:w="11900" w:h="16838" w:orient="portrait"/>
      <w:cols w:equalWidth="0" w:num="1">
        <w:col w:w="10960"/>
      </w:cols>
      <w:pgMar w:left="240" w:top="274"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2019-12-11T05:13:23Z</dcterms:created>
  <dcterms:modified xsi:type="dcterms:W3CDTF">2019-12-11T05:13:23Z</dcterms:modified>
</cp:coreProperties>
</file>