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-236220</wp:posOffset>
            </wp:positionV>
            <wp:extent cx="132715" cy="132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715" cy="1327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6480" w:type="dxa"/>
            <w:vAlign w:val="bottom"/>
          </w:tcPr>
          <w:p>
            <w:pPr>
              <w:jc w:val="center"/>
              <w:ind w:right="27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5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80" w:type="dxa"/>
            <w:vAlign w:val="bottom"/>
            <w:vMerge w:val="restart"/>
          </w:tcPr>
          <w:p>
            <w:pPr>
              <w:jc w:val="center"/>
              <w:ind w:right="255"/>
              <w:spacing w:after="0" w:line="191"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4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80" w:type="dxa"/>
            <w:vAlign w:val="bottom"/>
            <w:vMerge w:val="restart"/>
          </w:tcPr>
          <w:p>
            <w:pPr>
              <w:jc w:val="center"/>
              <w:ind w:right="2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5434965</wp:posOffset>
            </wp:positionH>
            <wp:positionV relativeFrom="paragraph">
              <wp:posOffset>-633730</wp:posOffset>
            </wp:positionV>
            <wp:extent cx="58420" cy="6470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7065"/>
                    </a:xfrm>
                    <a:prstGeom prst="rect">
                      <a:avLst/>
                    </a:prstGeom>
                    <a:noFill/>
                  </pic:spPr>
                </pic:pic>
              </a:graphicData>
            </a:graphic>
          </wp:anchor>
        </w:drawing>
        <w:drawing>
          <wp:anchor simplePos="0" relativeHeight="251657728" behindDoc="1" locked="0" layoutInCell="0" allowOverlap="1">
            <wp:simplePos x="0" y="0"/>
            <wp:positionH relativeFrom="column">
              <wp:posOffset>4100830</wp:posOffset>
            </wp:positionH>
            <wp:positionV relativeFrom="paragraph">
              <wp:posOffset>-633730</wp:posOffset>
            </wp:positionV>
            <wp:extent cx="58420" cy="6470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706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-1749425</wp:posOffset>
            </wp:positionH>
            <wp:positionV relativeFrom="paragraph">
              <wp:posOffset>17145</wp:posOffset>
            </wp:positionV>
            <wp:extent cx="7325360" cy="68872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360" cy="688721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80" w:space="460"/>
            <w:col w:w="8780"/>
          </w:cols>
          <w:pgMar w:left="240" w:top="223"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Girsky Stephen J</w:t>
        </w:r>
      </w:hyperlink>
    </w:p>
    <w:p>
      <w:pPr>
        <w:spacing w:after="0" w:line="309"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right="1060"/>
        <w:spacing w:after="0" w:line="354"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Arial" w:cs="Arial" w:eastAsia="Arial" w:hAnsi="Arial"/>
          <w:sz w:val="17"/>
          <w:szCs w:val="17"/>
          <w:color w:val="0000FF"/>
        </w:rPr>
        <w:t>09/30/2013</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4" w:right="720" w:firstLine="4"/>
        <w:spacing w:after="0" w:line="241"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196" w:type="dxa"/>
        <w:tblCellMar>
          <w:top w:w="0" w:type="dxa"/>
          <w:left w:w="0" w:type="dxa"/>
          <w:bottom w:w="0" w:type="dxa"/>
          <w:right w:w="0" w:type="dxa"/>
        </w:tblCellMar>
      </w:tblPr>
      <w:tr>
        <w:trPr>
          <w:trHeight w:val="215"/>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36"/>
        <w:spacing w:after="0"/>
        <w:rPr>
          <w:sz w:val="20"/>
          <w:szCs w:val="20"/>
          <w:color w:val="auto"/>
        </w:rPr>
      </w:pPr>
      <w:r>
        <w:rPr>
          <w:rFonts w:ascii="Arial" w:cs="Arial" w:eastAsia="Arial" w:hAnsi="Arial"/>
          <w:sz w:val="17"/>
          <w:szCs w:val="17"/>
          <w:color w:val="0000FF"/>
        </w:rPr>
        <w:t>Vice Chairman</w:t>
      </w:r>
    </w:p>
    <w:p>
      <w:pPr>
        <w:spacing w:after="0" w:line="413" w:lineRule="exact"/>
        <w:rPr>
          <w:sz w:val="24"/>
          <w:szCs w:val="24"/>
          <w:color w:val="auto"/>
        </w:rPr>
      </w:pPr>
    </w:p>
    <w:p>
      <w:pPr>
        <w:sectPr>
          <w:pgSz w:w="11900" w:h="16838" w:orient="portrait"/>
          <w:cols w:equalWidth="0" w:num="3">
            <w:col w:w="3340" w:space="720"/>
            <w:col w:w="3264" w:space="720"/>
            <w:col w:w="3476"/>
          </w:cols>
          <w:pgMar w:left="240" w:top="223" w:right="139" w:bottom="0" w:gutter="0" w:footer="0" w:header="0"/>
          <w:type w:val="continuous"/>
        </w:sectPr>
      </w:pPr>
    </w:p>
    <w:p>
      <w:pPr>
        <w:spacing w:after="0" w:line="208"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4"/>
        </w:trPr>
        <w:tc>
          <w:tcPr>
            <w:tcW w:w="2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Arial" w:cs="Arial" w:eastAsia="Arial" w:hAnsi="Arial"/>
                <w:sz w:val="17"/>
                <w:szCs w:val="17"/>
                <w:color w:val="0000FF"/>
              </w:rPr>
              <w:t>DETROIT</w:t>
            </w:r>
          </w:p>
        </w:tc>
        <w:tc>
          <w:tcPr>
            <w:tcW w:w="1100" w:type="dxa"/>
            <w:vAlign w:val="bottom"/>
          </w:tcPr>
          <w:p>
            <w:pPr>
              <w:ind w:left="260"/>
              <w:spacing w:after="0"/>
              <w:rPr>
                <w:sz w:val="20"/>
                <w:szCs w:val="20"/>
                <w:color w:val="auto"/>
              </w:rPr>
            </w:pPr>
            <w:r>
              <w:rPr>
                <w:rFonts w:ascii="Arial" w:cs="Arial" w:eastAsia="Arial" w:hAnsi="Arial"/>
                <w:sz w:val="17"/>
                <w:szCs w:val="17"/>
                <w:color w:val="0000FF"/>
              </w:rPr>
              <w:t>MI</w:t>
            </w:r>
          </w:p>
        </w:tc>
        <w:tc>
          <w:tcPr>
            <w:tcW w:w="1680" w:type="dxa"/>
            <w:vAlign w:val="bottom"/>
          </w:tcPr>
          <w:p>
            <w:pPr>
              <w:ind w:left="440"/>
              <w:spacing w:after="0"/>
              <w:rPr>
                <w:sz w:val="20"/>
                <w:szCs w:val="20"/>
                <w:color w:val="auto"/>
              </w:rPr>
            </w:pPr>
            <w:r>
              <w:rPr>
                <w:rFonts w:ascii="Arial" w:cs="Arial" w:eastAsia="Arial" w:hAnsi="Arial"/>
                <w:sz w:val="17"/>
                <w:szCs w:val="17"/>
                <w:color w:val="0000FF"/>
              </w:rPr>
              <w:t>48265-3000</w:t>
            </w:r>
          </w:p>
        </w:tc>
      </w:tr>
      <w:tr>
        <w:trPr>
          <w:trHeight w:val="152"/>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6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230" w:lineRule="auto"/>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 w:lineRule="exact"/>
        <w:rPr>
          <w:sz w:val="24"/>
          <w:szCs w:val="24"/>
          <w:color w:val="auto"/>
        </w:rPr>
      </w:pPr>
    </w:p>
    <w:p>
      <w:pPr>
        <w:ind w:left="3980"/>
        <w:spacing w:after="0"/>
        <w:rPr>
          <w:sz w:val="20"/>
          <w:szCs w:val="20"/>
          <w:color w:val="auto"/>
        </w:rPr>
      </w:pPr>
      <w:r>
        <w:rPr>
          <w:rFonts w:ascii="Arial" w:cs="Arial" w:eastAsia="Arial" w:hAnsi="Arial"/>
          <w:sz w:val="13"/>
          <w:szCs w:val="13"/>
          <w:color w:val="auto"/>
        </w:rPr>
        <w:t>Line)</w:t>
      </w:r>
    </w:p>
    <w:p>
      <w:pPr>
        <w:ind w:left="4200"/>
        <w:spacing w:after="0" w:line="222"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56" w:lineRule="exact"/>
        <w:rPr>
          <w:sz w:val="24"/>
          <w:szCs w:val="24"/>
          <w:color w:val="auto"/>
        </w:rPr>
      </w:pPr>
    </w:p>
    <w:p>
      <w:pPr>
        <w:sectPr>
          <w:pgSz w:w="11900" w:h="16838" w:orient="portrait"/>
          <w:cols w:equalWidth="0" w:num="2">
            <w:col w:w="3900" w:space="160"/>
            <w:col w:w="7460"/>
          </w:cols>
          <w:pgMar w:left="240" w:top="223"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820"/>
              <w:spacing w:after="0" w:line="128" w:lineRule="exact"/>
              <w:rPr>
                <w:sz w:val="20"/>
                <w:szCs w:val="20"/>
                <w:color w:val="auto"/>
              </w:rPr>
            </w:pPr>
            <w:r>
              <w:rPr>
                <w:rFonts w:ascii="Arial" w:cs="Arial" w:eastAsia="Arial" w:hAnsi="Arial"/>
                <w:sz w:val="12"/>
                <w:szCs w:val="12"/>
                <w:b w:val="1"/>
                <w:bCs w:val="1"/>
                <w:color w:val="auto"/>
                <w:w w:val="99"/>
              </w:rPr>
              <w:t>Date</w:t>
            </w:r>
          </w:p>
        </w:tc>
        <w:tc>
          <w:tcPr>
            <w:tcW w:w="780" w:type="dxa"/>
            <w:vAlign w:val="bottom"/>
          </w:tcPr>
          <w:p>
            <w:pPr>
              <w:spacing w:after="0"/>
              <w:rPr>
                <w:sz w:val="11"/>
                <w:szCs w:val="11"/>
                <w:color w:val="auto"/>
              </w:rPr>
            </w:pPr>
          </w:p>
        </w:tc>
        <w:tc>
          <w:tcPr>
            <w:tcW w:w="112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80" w:type="dxa"/>
            <w:vAlign w:val="bottom"/>
            <w:gridSpan w:val="2"/>
          </w:tcPr>
          <w:p>
            <w:pPr>
              <w:ind w:left="82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gridSpan w:val="2"/>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1"/>
                <w:szCs w:val="21"/>
                <w:color w:val="008000"/>
                <w:vertAlign w:val="superscript"/>
              </w:rPr>
              <w:t>(1)</w:t>
            </w: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jc w:val="center"/>
              <w:ind w:left="667"/>
              <w:spacing w:after="0"/>
              <w:rPr>
                <w:sz w:val="20"/>
                <w:szCs w:val="20"/>
                <w:color w:val="auto"/>
              </w:rPr>
            </w:pPr>
            <w:r>
              <w:rPr>
                <w:rFonts w:ascii="Arial" w:cs="Arial" w:eastAsia="Arial" w:hAnsi="Arial"/>
                <w:sz w:val="17"/>
                <w:szCs w:val="17"/>
                <w:color w:val="0000FF"/>
                <w:w w:val="91"/>
              </w:rPr>
              <w:t>09/30/2013</w:t>
            </w: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M</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12,004</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spacing w:after="0" w:line="314" w:lineRule="exact"/>
              <w:rPr>
                <w:sz w:val="20"/>
                <w:szCs w:val="20"/>
                <w:color w:val="auto"/>
              </w:rPr>
            </w:pPr>
            <w:r>
              <w:rPr>
                <w:rFonts w:ascii="Arial" w:cs="Arial" w:eastAsia="Arial" w:hAnsi="Arial"/>
                <w:sz w:val="33"/>
                <w:szCs w:val="33"/>
                <w:color w:val="000000"/>
                <w:w w:val="79"/>
                <w:vertAlign w:val="subscript"/>
              </w:rPr>
              <w:t>$</w:t>
            </w:r>
            <w:r>
              <w:rPr>
                <w:rFonts w:ascii="Arial" w:cs="Arial" w:eastAsia="Arial" w:hAnsi="Arial"/>
                <w:sz w:val="33"/>
                <w:szCs w:val="33"/>
                <w:color w:val="0000FF"/>
                <w:w w:val="79"/>
                <w:vertAlign w:val="subscript"/>
              </w:rPr>
              <w:t>0</w:t>
            </w:r>
            <w:r>
              <w:rPr>
                <w:rFonts w:ascii="Arial" w:cs="Arial" w:eastAsia="Arial" w:hAnsi="Arial"/>
                <w:sz w:val="11"/>
                <w:szCs w:val="11"/>
                <w:color w:val="008000"/>
                <w:w w:val="79"/>
              </w:rPr>
              <w:t>(2)</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19"/>
              <w:spacing w:after="0"/>
              <w:rPr>
                <w:sz w:val="20"/>
                <w:szCs w:val="20"/>
                <w:color w:val="auto"/>
              </w:rPr>
            </w:pPr>
            <w:r>
              <w:rPr>
                <w:rFonts w:ascii="Arial" w:cs="Arial" w:eastAsia="Arial" w:hAnsi="Arial"/>
                <w:sz w:val="17"/>
                <w:szCs w:val="17"/>
                <w:color w:val="0000FF"/>
              </w:rPr>
              <w:t>165,090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jc w:val="center"/>
              <w:ind w:left="667"/>
              <w:spacing w:after="0"/>
              <w:rPr>
                <w:sz w:val="20"/>
                <w:szCs w:val="20"/>
                <w:color w:val="auto"/>
              </w:rPr>
            </w:pPr>
            <w:r>
              <w:rPr>
                <w:rFonts w:ascii="Arial" w:cs="Arial" w:eastAsia="Arial" w:hAnsi="Arial"/>
                <w:sz w:val="17"/>
                <w:szCs w:val="17"/>
                <w:color w:val="0000FF"/>
                <w:w w:val="91"/>
              </w:rPr>
              <w:t>09/30/2013</w:t>
            </w: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6,335</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35.97</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right"/>
              <w:ind w:right="319"/>
              <w:spacing w:after="0"/>
              <w:rPr>
                <w:sz w:val="20"/>
                <w:szCs w:val="20"/>
                <w:color w:val="auto"/>
              </w:rPr>
            </w:pPr>
            <w:r>
              <w:rPr>
                <w:rFonts w:ascii="Arial" w:cs="Arial" w:eastAsia="Arial" w:hAnsi="Arial"/>
                <w:sz w:val="17"/>
                <w:szCs w:val="17"/>
                <w:color w:val="0000FF"/>
              </w:rPr>
              <w:t>158,755</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1"/>
                <w:szCs w:val="21"/>
                <w:color w:val="008000"/>
                <w:vertAlign w:val="superscript"/>
              </w:rPr>
              <w:t>(3)</w:t>
            </w: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jc w:val="center"/>
              <w:ind w:left="667"/>
              <w:spacing w:after="0"/>
              <w:rPr>
                <w:sz w:val="20"/>
                <w:szCs w:val="20"/>
                <w:color w:val="auto"/>
              </w:rPr>
            </w:pPr>
            <w:r>
              <w:rPr>
                <w:rFonts w:ascii="Arial" w:cs="Arial" w:eastAsia="Arial" w:hAnsi="Arial"/>
                <w:sz w:val="17"/>
                <w:szCs w:val="17"/>
                <w:color w:val="0000FF"/>
                <w:w w:val="91"/>
              </w:rPr>
              <w:t>09/30/2013</w:t>
            </w: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M</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13,136</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spacing w:after="0" w:line="314" w:lineRule="exact"/>
              <w:rPr>
                <w:sz w:val="20"/>
                <w:szCs w:val="20"/>
                <w:color w:val="auto"/>
              </w:rPr>
            </w:pPr>
            <w:r>
              <w:rPr>
                <w:rFonts w:ascii="Arial" w:cs="Arial" w:eastAsia="Arial" w:hAnsi="Arial"/>
                <w:sz w:val="33"/>
                <w:szCs w:val="33"/>
                <w:color w:val="000000"/>
                <w:w w:val="79"/>
                <w:vertAlign w:val="subscript"/>
              </w:rPr>
              <w:t>$</w:t>
            </w:r>
            <w:r>
              <w:rPr>
                <w:rFonts w:ascii="Arial" w:cs="Arial" w:eastAsia="Arial" w:hAnsi="Arial"/>
                <w:sz w:val="33"/>
                <w:szCs w:val="33"/>
                <w:color w:val="0000FF"/>
                <w:w w:val="79"/>
                <w:vertAlign w:val="subscript"/>
              </w:rPr>
              <w:t>0</w:t>
            </w:r>
            <w:r>
              <w:rPr>
                <w:rFonts w:ascii="Arial" w:cs="Arial" w:eastAsia="Arial" w:hAnsi="Arial"/>
                <w:sz w:val="11"/>
                <w:szCs w:val="11"/>
                <w:color w:val="008000"/>
                <w:w w:val="79"/>
              </w:rPr>
              <w:t>(2)</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19"/>
              <w:spacing w:after="0"/>
              <w:rPr>
                <w:sz w:val="20"/>
                <w:szCs w:val="20"/>
                <w:color w:val="auto"/>
              </w:rPr>
            </w:pPr>
            <w:r>
              <w:rPr>
                <w:rFonts w:ascii="Arial" w:cs="Arial" w:eastAsia="Arial" w:hAnsi="Arial"/>
                <w:sz w:val="17"/>
                <w:szCs w:val="17"/>
                <w:color w:val="0000FF"/>
              </w:rPr>
              <w:t>171,891</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jc w:val="center"/>
              <w:ind w:left="667"/>
              <w:spacing w:after="0"/>
              <w:rPr>
                <w:sz w:val="20"/>
                <w:szCs w:val="20"/>
                <w:color w:val="auto"/>
              </w:rPr>
            </w:pPr>
            <w:r>
              <w:rPr>
                <w:rFonts w:ascii="Arial" w:cs="Arial" w:eastAsia="Arial" w:hAnsi="Arial"/>
                <w:sz w:val="17"/>
                <w:szCs w:val="17"/>
                <w:color w:val="0000FF"/>
                <w:w w:val="91"/>
              </w:rPr>
              <w:t>09/30/2013</w:t>
            </w: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6,932</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35.97</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right"/>
              <w:ind w:right="319"/>
              <w:spacing w:after="0"/>
              <w:rPr>
                <w:sz w:val="20"/>
                <w:szCs w:val="20"/>
                <w:color w:val="auto"/>
              </w:rPr>
            </w:pPr>
            <w:r>
              <w:rPr>
                <w:rFonts w:ascii="Arial" w:cs="Arial" w:eastAsia="Arial" w:hAnsi="Arial"/>
                <w:sz w:val="17"/>
                <w:szCs w:val="17"/>
                <w:color w:val="0000FF"/>
              </w:rPr>
              <w:t>164,959</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1"/>
                <w:szCs w:val="21"/>
                <w:color w:val="008000"/>
                <w:vertAlign w:val="superscript"/>
              </w:rPr>
              <w:t>(4)</w:t>
            </w: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jc w:val="center"/>
              <w:ind w:left="667"/>
              <w:spacing w:after="0"/>
              <w:rPr>
                <w:sz w:val="20"/>
                <w:szCs w:val="20"/>
                <w:color w:val="auto"/>
              </w:rPr>
            </w:pPr>
            <w:r>
              <w:rPr>
                <w:rFonts w:ascii="Arial" w:cs="Arial" w:eastAsia="Arial" w:hAnsi="Arial"/>
                <w:sz w:val="17"/>
                <w:szCs w:val="17"/>
                <w:color w:val="0000FF"/>
                <w:w w:val="91"/>
              </w:rPr>
              <w:t>09/30/2013</w:t>
            </w: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M</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3"/>
              </w:rPr>
              <w:t>13,893</w:t>
            </w:r>
            <w:r>
              <w:rPr>
                <w:rFonts w:ascii="Arial" w:cs="Arial" w:eastAsia="Arial" w:hAnsi="Arial"/>
                <w:sz w:val="21"/>
                <w:szCs w:val="21"/>
                <w:color w:val="008000"/>
                <w:w w:val="83"/>
                <w:vertAlign w:val="superscript"/>
              </w:rPr>
              <w:t>(5)</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spacing w:after="0" w:line="314" w:lineRule="exact"/>
              <w:rPr>
                <w:sz w:val="20"/>
                <w:szCs w:val="20"/>
                <w:color w:val="auto"/>
              </w:rPr>
            </w:pPr>
            <w:r>
              <w:rPr>
                <w:rFonts w:ascii="Arial" w:cs="Arial" w:eastAsia="Arial" w:hAnsi="Arial"/>
                <w:sz w:val="33"/>
                <w:szCs w:val="33"/>
                <w:color w:val="000000"/>
                <w:w w:val="79"/>
                <w:vertAlign w:val="subscript"/>
              </w:rPr>
              <w:t>$</w:t>
            </w:r>
            <w:r>
              <w:rPr>
                <w:rFonts w:ascii="Arial" w:cs="Arial" w:eastAsia="Arial" w:hAnsi="Arial"/>
                <w:sz w:val="33"/>
                <w:szCs w:val="33"/>
                <w:color w:val="0000FF"/>
                <w:w w:val="79"/>
                <w:vertAlign w:val="subscript"/>
              </w:rPr>
              <w:t>0</w:t>
            </w:r>
            <w:r>
              <w:rPr>
                <w:rFonts w:ascii="Arial" w:cs="Arial" w:eastAsia="Arial" w:hAnsi="Arial"/>
                <w:sz w:val="11"/>
                <w:szCs w:val="11"/>
                <w:color w:val="008000"/>
                <w:w w:val="79"/>
              </w:rPr>
              <w:t>(2)</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19"/>
              <w:spacing w:after="0"/>
              <w:rPr>
                <w:sz w:val="20"/>
                <w:szCs w:val="20"/>
                <w:color w:val="auto"/>
              </w:rPr>
            </w:pPr>
            <w:r>
              <w:rPr>
                <w:rFonts w:ascii="Arial" w:cs="Arial" w:eastAsia="Arial" w:hAnsi="Arial"/>
                <w:sz w:val="17"/>
                <w:szCs w:val="17"/>
                <w:color w:val="0000FF"/>
              </w:rPr>
              <w:t>178,852</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jc w:val="center"/>
              <w:ind w:left="667"/>
              <w:spacing w:after="0"/>
              <w:rPr>
                <w:sz w:val="20"/>
                <w:szCs w:val="20"/>
                <w:color w:val="auto"/>
              </w:rPr>
            </w:pPr>
            <w:r>
              <w:rPr>
                <w:rFonts w:ascii="Arial" w:cs="Arial" w:eastAsia="Arial" w:hAnsi="Arial"/>
                <w:sz w:val="17"/>
                <w:szCs w:val="17"/>
                <w:color w:val="0000FF"/>
                <w:w w:val="91"/>
              </w:rPr>
              <w:t>09/30/2013</w:t>
            </w: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7,332</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35.97</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right"/>
              <w:ind w:right="319"/>
              <w:spacing w:after="0"/>
              <w:rPr>
                <w:sz w:val="20"/>
                <w:szCs w:val="20"/>
                <w:color w:val="auto"/>
              </w:rPr>
            </w:pPr>
            <w:r>
              <w:rPr>
                <w:rFonts w:ascii="Arial" w:cs="Arial" w:eastAsia="Arial" w:hAnsi="Arial"/>
                <w:sz w:val="17"/>
                <w:szCs w:val="17"/>
                <w:color w:val="0000FF"/>
              </w:rPr>
              <w:t>171,520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100" w:type="dxa"/>
            <w:vAlign w:val="bottom"/>
            <w:tcBorders>
              <w:top w:val="single" w:sz="8" w:color="2C2C2C"/>
            </w:tcBorders>
          </w:tcPr>
          <w:p>
            <w:pPr>
              <w:spacing w:after="0"/>
              <w:rPr>
                <w:sz w:val="18"/>
                <w:szCs w:val="18"/>
                <w:color w:val="auto"/>
              </w:rPr>
            </w:pPr>
          </w:p>
        </w:tc>
        <w:tc>
          <w:tcPr>
            <w:tcW w:w="6520" w:type="dxa"/>
            <w:vAlign w:val="bottom"/>
            <w:tcBorders>
              <w:top w:val="single" w:sz="8" w:color="2C2C2C"/>
            </w:tcBorders>
            <w:gridSpan w:val="12"/>
          </w:tcPr>
          <w:p>
            <w:pPr>
              <w:ind w:left="1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20" w:type="dxa"/>
            <w:vAlign w:val="bottom"/>
            <w:gridSpan w:val="10"/>
          </w:tcPr>
          <w:p>
            <w:pPr>
              <w:ind w:left="8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3"/>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120" w:type="dxa"/>
            <w:vAlign w:val="bottom"/>
            <w:gridSpan w:val="3"/>
          </w:tcPr>
          <w:p>
            <w:pPr>
              <w:ind w:left="10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jc w:val="center"/>
              <w:ind w:right="41"/>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2"/>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12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jc w:val="center"/>
              <w:ind w:right="41"/>
              <w:spacing w:after="0" w:line="130"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50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112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12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Acquired (A)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Disposed 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or Indirect</w:t>
            </w:r>
          </w:p>
        </w:tc>
        <w:tc>
          <w:tcPr>
            <w:tcW w:w="84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(Instr. 3, 4 and 5)</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150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vMerge w:val="restart"/>
          </w:tcPr>
          <w:p>
            <w:pPr>
              <w:ind w:left="40"/>
              <w:spacing w:after="0" w:line="130"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600" w:type="dxa"/>
            <w:vAlign w:val="bottom"/>
          </w:tcPr>
          <w:p>
            <w:pPr>
              <w:spacing w:after="0"/>
              <w:rPr>
                <w:sz w:val="11"/>
                <w:szCs w:val="11"/>
                <w:color w:val="auto"/>
              </w:rPr>
            </w:pPr>
          </w:p>
        </w:tc>
        <w:tc>
          <w:tcPr>
            <w:tcW w:w="6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Salary</w:t>
            </w: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r>
              <w:rPr>
                <w:rFonts w:ascii="Arial" w:cs="Arial" w:eastAsia="Arial" w:hAnsi="Arial"/>
                <w:sz w:val="21"/>
                <w:szCs w:val="21"/>
                <w:color w:val="008000"/>
                <w:vertAlign w:val="superscript"/>
              </w:rPr>
              <w:t>(2)</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94"/>
              </w:rPr>
              <w:t>Common</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92"/>
              </w:rPr>
              <w:t>12,004</w:t>
            </w:r>
          </w:p>
        </w:tc>
        <w:tc>
          <w:tcPr>
            <w:tcW w:w="40" w:type="dxa"/>
            <w:vAlign w:val="bottom"/>
          </w:tcPr>
          <w:p>
            <w:pPr>
              <w:spacing w:after="0"/>
              <w:rPr>
                <w:sz w:val="16"/>
                <w:szCs w:val="16"/>
                <w:color w:val="auto"/>
              </w:rPr>
            </w:pPr>
          </w:p>
        </w:tc>
        <w:tc>
          <w:tcPr>
            <w:tcW w:w="700" w:type="dxa"/>
            <w:vAlign w:val="bottom"/>
            <w:gridSpan w:val="2"/>
            <w:vMerge w:val="restart"/>
          </w:tcPr>
          <w:p>
            <w:pPr>
              <w:jc w:val="center"/>
              <w:ind w:right="21"/>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Pr>
          <w:p>
            <w:pPr>
              <w:ind w:left="60"/>
              <w:spacing w:after="0" w:line="139"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100" w:type="dxa"/>
            <w:vAlign w:val="bottom"/>
          </w:tcPr>
          <w:p>
            <w:pPr>
              <w:jc w:val="center"/>
              <w:spacing w:after="0" w:line="139" w:lineRule="exact"/>
              <w:rPr>
                <w:sz w:val="20"/>
                <w:szCs w:val="20"/>
                <w:color w:val="auto"/>
              </w:rPr>
            </w:pPr>
            <w:r>
              <w:rPr>
                <w:rFonts w:ascii="Arial" w:cs="Arial" w:eastAsia="Arial" w:hAnsi="Arial"/>
                <w:sz w:val="13"/>
                <w:szCs w:val="13"/>
                <w:color w:val="0000FF"/>
                <w:w w:val="92"/>
              </w:rPr>
              <w:t>09/30/2013</w:t>
            </w:r>
          </w:p>
        </w:tc>
        <w:tc>
          <w:tcPr>
            <w:tcW w:w="1100" w:type="dxa"/>
            <w:vAlign w:val="bottom"/>
          </w:tcPr>
          <w:p>
            <w:pPr>
              <w:spacing w:after="0"/>
              <w:rPr>
                <w:sz w:val="12"/>
                <w:szCs w:val="12"/>
                <w:color w:val="auto"/>
              </w:rPr>
            </w:pPr>
          </w:p>
        </w:tc>
        <w:tc>
          <w:tcPr>
            <w:tcW w:w="780" w:type="dxa"/>
            <w:vAlign w:val="bottom"/>
          </w:tcPr>
          <w:p>
            <w:pPr>
              <w:jc w:val="center"/>
              <w:ind w:right="278"/>
              <w:spacing w:after="0" w:line="139" w:lineRule="exact"/>
              <w:rPr>
                <w:sz w:val="20"/>
                <w:szCs w:val="20"/>
                <w:color w:val="auto"/>
              </w:rPr>
            </w:pPr>
            <w:r>
              <w:rPr>
                <w:rFonts w:ascii="Arial" w:cs="Arial" w:eastAsia="Arial" w:hAnsi="Arial"/>
                <w:sz w:val="13"/>
                <w:szCs w:val="13"/>
                <w:color w:val="0000FF"/>
              </w:rPr>
              <w:t>M</w:t>
            </w:r>
          </w:p>
        </w:tc>
        <w:tc>
          <w:tcPr>
            <w:tcW w:w="540" w:type="dxa"/>
            <w:vAlign w:val="bottom"/>
          </w:tcPr>
          <w:p>
            <w:pPr>
              <w:spacing w:after="0"/>
              <w:rPr>
                <w:sz w:val="12"/>
                <w:szCs w:val="12"/>
                <w:color w:val="auto"/>
              </w:rPr>
            </w:pPr>
          </w:p>
        </w:tc>
        <w:tc>
          <w:tcPr>
            <w:tcW w:w="540" w:type="dxa"/>
            <w:vAlign w:val="bottom"/>
          </w:tcPr>
          <w:p>
            <w:pPr>
              <w:jc w:val="center"/>
              <w:spacing w:after="0" w:line="139" w:lineRule="exact"/>
              <w:rPr>
                <w:sz w:val="20"/>
                <w:szCs w:val="20"/>
                <w:color w:val="auto"/>
              </w:rPr>
            </w:pPr>
            <w:r>
              <w:rPr>
                <w:rFonts w:ascii="Arial" w:cs="Arial" w:eastAsia="Arial" w:hAnsi="Arial"/>
                <w:sz w:val="13"/>
                <w:szCs w:val="13"/>
                <w:color w:val="0000FF"/>
                <w:w w:val="90"/>
              </w:rPr>
              <w:t>12,004</w:t>
            </w:r>
          </w:p>
        </w:tc>
        <w:tc>
          <w:tcPr>
            <w:tcW w:w="40" w:type="dxa"/>
            <w:vAlign w:val="bottom"/>
          </w:tcPr>
          <w:p>
            <w:pPr>
              <w:spacing w:after="0"/>
              <w:rPr>
                <w:sz w:val="12"/>
                <w:szCs w:val="12"/>
                <w:color w:val="auto"/>
              </w:rPr>
            </w:pPr>
          </w:p>
        </w:tc>
        <w:tc>
          <w:tcPr>
            <w:tcW w:w="780" w:type="dxa"/>
            <w:vAlign w:val="bottom"/>
          </w:tcPr>
          <w:p>
            <w:pPr>
              <w:ind w:left="380"/>
              <w:spacing w:after="0"/>
              <w:rPr>
                <w:sz w:val="20"/>
                <w:szCs w:val="20"/>
                <w:color w:val="auto"/>
              </w:rPr>
            </w:pPr>
            <w:r>
              <w:rPr>
                <w:rFonts w:ascii="Arial" w:cs="Arial" w:eastAsia="Arial" w:hAnsi="Arial"/>
                <w:sz w:val="11"/>
                <w:szCs w:val="11"/>
                <w:color w:val="008000"/>
              </w:rPr>
              <w:t>(6)</w:t>
            </w:r>
          </w:p>
        </w:tc>
        <w:tc>
          <w:tcPr>
            <w:tcW w:w="760" w:type="dxa"/>
            <w:vAlign w:val="bottom"/>
          </w:tcPr>
          <w:p>
            <w:pPr>
              <w:jc w:val="center"/>
              <w:ind w:left="12"/>
              <w:spacing w:after="0"/>
              <w:rPr>
                <w:sz w:val="20"/>
                <w:szCs w:val="20"/>
                <w:color w:val="auto"/>
              </w:rPr>
            </w:pPr>
            <w:r>
              <w:rPr>
                <w:rFonts w:ascii="Arial" w:cs="Arial" w:eastAsia="Arial" w:hAnsi="Arial"/>
                <w:sz w:val="11"/>
                <w:szCs w:val="11"/>
                <w:color w:val="008000"/>
                <w:w w:val="88"/>
              </w:rPr>
              <w:t>(6)</w:t>
            </w:r>
          </w:p>
        </w:tc>
        <w:tc>
          <w:tcPr>
            <w:tcW w:w="60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90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90"/>
              </w:rPr>
              <w:t>24,007</w:t>
            </w:r>
          </w:p>
        </w:tc>
        <w:tc>
          <w:tcPr>
            <w:tcW w:w="660" w:type="dxa"/>
            <w:vAlign w:val="bottom"/>
          </w:tcPr>
          <w:p>
            <w:pPr>
              <w:ind w:left="340"/>
              <w:spacing w:after="0" w:line="139"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vMerge w:val="restart"/>
          </w:tcPr>
          <w:p>
            <w:pPr>
              <w:ind w:left="60"/>
              <w:spacing w:after="0" w:line="235"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w:t>
            </w: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Salary</w:t>
            </w: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r>
              <w:rPr>
                <w:rFonts w:ascii="Arial" w:cs="Arial" w:eastAsia="Arial" w:hAnsi="Arial"/>
                <w:sz w:val="21"/>
                <w:szCs w:val="21"/>
                <w:color w:val="008000"/>
                <w:vertAlign w:val="superscript"/>
              </w:rPr>
              <w:t>(2)</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94"/>
              </w:rPr>
              <w:t>Common</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92"/>
              </w:rPr>
              <w:t>13,136</w:t>
            </w:r>
          </w:p>
        </w:tc>
        <w:tc>
          <w:tcPr>
            <w:tcW w:w="40" w:type="dxa"/>
            <w:vAlign w:val="bottom"/>
          </w:tcPr>
          <w:p>
            <w:pPr>
              <w:spacing w:after="0"/>
              <w:rPr>
                <w:sz w:val="16"/>
                <w:szCs w:val="16"/>
                <w:color w:val="auto"/>
              </w:rPr>
            </w:pPr>
          </w:p>
        </w:tc>
        <w:tc>
          <w:tcPr>
            <w:tcW w:w="700" w:type="dxa"/>
            <w:vAlign w:val="bottom"/>
            <w:gridSpan w:val="2"/>
            <w:vMerge w:val="restart"/>
          </w:tcPr>
          <w:p>
            <w:pPr>
              <w:jc w:val="center"/>
              <w:ind w:right="21"/>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Pr>
          <w:p>
            <w:pPr>
              <w:ind w:left="60"/>
              <w:spacing w:after="0" w:line="139"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100" w:type="dxa"/>
            <w:vAlign w:val="bottom"/>
          </w:tcPr>
          <w:p>
            <w:pPr>
              <w:jc w:val="center"/>
              <w:spacing w:after="0" w:line="139" w:lineRule="exact"/>
              <w:rPr>
                <w:sz w:val="20"/>
                <w:szCs w:val="20"/>
                <w:color w:val="auto"/>
              </w:rPr>
            </w:pPr>
            <w:r>
              <w:rPr>
                <w:rFonts w:ascii="Arial" w:cs="Arial" w:eastAsia="Arial" w:hAnsi="Arial"/>
                <w:sz w:val="13"/>
                <w:szCs w:val="13"/>
                <w:color w:val="0000FF"/>
                <w:w w:val="92"/>
              </w:rPr>
              <w:t>09/30/2013</w:t>
            </w:r>
          </w:p>
        </w:tc>
        <w:tc>
          <w:tcPr>
            <w:tcW w:w="1100" w:type="dxa"/>
            <w:vAlign w:val="bottom"/>
          </w:tcPr>
          <w:p>
            <w:pPr>
              <w:spacing w:after="0"/>
              <w:rPr>
                <w:sz w:val="12"/>
                <w:szCs w:val="12"/>
                <w:color w:val="auto"/>
              </w:rPr>
            </w:pPr>
          </w:p>
        </w:tc>
        <w:tc>
          <w:tcPr>
            <w:tcW w:w="780" w:type="dxa"/>
            <w:vAlign w:val="bottom"/>
          </w:tcPr>
          <w:p>
            <w:pPr>
              <w:jc w:val="center"/>
              <w:ind w:right="278"/>
              <w:spacing w:after="0" w:line="139" w:lineRule="exact"/>
              <w:rPr>
                <w:sz w:val="20"/>
                <w:szCs w:val="20"/>
                <w:color w:val="auto"/>
              </w:rPr>
            </w:pPr>
            <w:r>
              <w:rPr>
                <w:rFonts w:ascii="Arial" w:cs="Arial" w:eastAsia="Arial" w:hAnsi="Arial"/>
                <w:sz w:val="13"/>
                <w:szCs w:val="13"/>
                <w:color w:val="0000FF"/>
              </w:rPr>
              <w:t>M</w:t>
            </w:r>
          </w:p>
        </w:tc>
        <w:tc>
          <w:tcPr>
            <w:tcW w:w="540" w:type="dxa"/>
            <w:vAlign w:val="bottom"/>
          </w:tcPr>
          <w:p>
            <w:pPr>
              <w:spacing w:after="0"/>
              <w:rPr>
                <w:sz w:val="12"/>
                <w:szCs w:val="12"/>
                <w:color w:val="auto"/>
              </w:rPr>
            </w:pPr>
          </w:p>
        </w:tc>
        <w:tc>
          <w:tcPr>
            <w:tcW w:w="540" w:type="dxa"/>
            <w:vAlign w:val="bottom"/>
          </w:tcPr>
          <w:p>
            <w:pPr>
              <w:jc w:val="center"/>
              <w:spacing w:after="0" w:line="139" w:lineRule="exact"/>
              <w:rPr>
                <w:sz w:val="20"/>
                <w:szCs w:val="20"/>
                <w:color w:val="auto"/>
              </w:rPr>
            </w:pPr>
            <w:r>
              <w:rPr>
                <w:rFonts w:ascii="Arial" w:cs="Arial" w:eastAsia="Arial" w:hAnsi="Arial"/>
                <w:sz w:val="13"/>
                <w:szCs w:val="13"/>
                <w:color w:val="0000FF"/>
                <w:w w:val="90"/>
              </w:rPr>
              <w:t>13,136</w:t>
            </w:r>
          </w:p>
        </w:tc>
        <w:tc>
          <w:tcPr>
            <w:tcW w:w="40" w:type="dxa"/>
            <w:vAlign w:val="bottom"/>
          </w:tcPr>
          <w:p>
            <w:pPr>
              <w:spacing w:after="0"/>
              <w:rPr>
                <w:sz w:val="12"/>
                <w:szCs w:val="12"/>
                <w:color w:val="auto"/>
              </w:rPr>
            </w:pPr>
          </w:p>
        </w:tc>
        <w:tc>
          <w:tcPr>
            <w:tcW w:w="780" w:type="dxa"/>
            <w:vAlign w:val="bottom"/>
          </w:tcPr>
          <w:p>
            <w:pPr>
              <w:ind w:left="380"/>
              <w:spacing w:after="0"/>
              <w:rPr>
                <w:sz w:val="20"/>
                <w:szCs w:val="20"/>
                <w:color w:val="auto"/>
              </w:rPr>
            </w:pPr>
            <w:r>
              <w:rPr>
                <w:rFonts w:ascii="Arial" w:cs="Arial" w:eastAsia="Arial" w:hAnsi="Arial"/>
                <w:sz w:val="11"/>
                <w:szCs w:val="11"/>
                <w:color w:val="008000"/>
              </w:rPr>
              <w:t>(6)</w:t>
            </w:r>
          </w:p>
        </w:tc>
        <w:tc>
          <w:tcPr>
            <w:tcW w:w="760" w:type="dxa"/>
            <w:vAlign w:val="bottom"/>
          </w:tcPr>
          <w:p>
            <w:pPr>
              <w:jc w:val="center"/>
              <w:ind w:left="12"/>
              <w:spacing w:after="0"/>
              <w:rPr>
                <w:sz w:val="20"/>
                <w:szCs w:val="20"/>
                <w:color w:val="auto"/>
              </w:rPr>
            </w:pPr>
            <w:r>
              <w:rPr>
                <w:rFonts w:ascii="Arial" w:cs="Arial" w:eastAsia="Arial" w:hAnsi="Arial"/>
                <w:sz w:val="11"/>
                <w:szCs w:val="11"/>
                <w:color w:val="008000"/>
                <w:w w:val="88"/>
              </w:rPr>
              <w:t>(6)</w:t>
            </w:r>
          </w:p>
        </w:tc>
        <w:tc>
          <w:tcPr>
            <w:tcW w:w="60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90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90"/>
              </w:rPr>
              <w:t>13,136</w:t>
            </w:r>
          </w:p>
        </w:tc>
        <w:tc>
          <w:tcPr>
            <w:tcW w:w="660" w:type="dxa"/>
            <w:vAlign w:val="bottom"/>
          </w:tcPr>
          <w:p>
            <w:pPr>
              <w:ind w:left="340"/>
              <w:spacing w:after="0" w:line="139"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vMerge w:val="restart"/>
          </w:tcPr>
          <w:p>
            <w:pPr>
              <w:ind w:left="60"/>
              <w:spacing w:after="0" w:line="235"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(3)</w:t>
            </w: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Salary</w:t>
            </w: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r>
              <w:rPr>
                <w:rFonts w:ascii="Arial" w:cs="Arial" w:eastAsia="Arial" w:hAnsi="Arial"/>
                <w:sz w:val="21"/>
                <w:szCs w:val="21"/>
                <w:color w:val="008000"/>
                <w:vertAlign w:val="superscript"/>
              </w:rPr>
              <w:t>(2)</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7"/>
              </w:rPr>
              <w:t>13,893</w:t>
            </w:r>
            <w:r>
              <w:rPr>
                <w:rFonts w:ascii="Arial" w:cs="Arial" w:eastAsia="Arial" w:hAnsi="Arial"/>
                <w:sz w:val="21"/>
                <w:szCs w:val="21"/>
                <w:color w:val="008000"/>
                <w:w w:val="87"/>
                <w:vertAlign w:val="superscript"/>
              </w:rPr>
              <w:t>(5)</w:t>
            </w: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94"/>
              </w:rPr>
              <w:t>Common</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92"/>
              </w:rPr>
              <w:t>13,893</w:t>
            </w:r>
          </w:p>
        </w:tc>
        <w:tc>
          <w:tcPr>
            <w:tcW w:w="40" w:type="dxa"/>
            <w:vAlign w:val="bottom"/>
          </w:tcPr>
          <w:p>
            <w:pPr>
              <w:spacing w:after="0"/>
              <w:rPr>
                <w:sz w:val="16"/>
                <w:szCs w:val="16"/>
                <w:color w:val="auto"/>
              </w:rPr>
            </w:pPr>
          </w:p>
        </w:tc>
        <w:tc>
          <w:tcPr>
            <w:tcW w:w="700" w:type="dxa"/>
            <w:vAlign w:val="bottom"/>
            <w:gridSpan w:val="2"/>
            <w:vMerge w:val="restart"/>
          </w:tcPr>
          <w:p>
            <w:pPr>
              <w:jc w:val="center"/>
              <w:ind w:right="21"/>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0000FF"/>
                <w:w w:val="92"/>
              </w:rPr>
              <w:t>09/30/2013</w:t>
            </w:r>
          </w:p>
        </w:tc>
        <w:tc>
          <w:tcPr>
            <w:tcW w:w="1100" w:type="dxa"/>
            <w:vAlign w:val="bottom"/>
          </w:tcPr>
          <w:p>
            <w:pPr>
              <w:spacing w:after="0"/>
              <w:rPr>
                <w:sz w:val="13"/>
                <w:szCs w:val="13"/>
                <w:color w:val="auto"/>
              </w:rPr>
            </w:pPr>
          </w:p>
        </w:tc>
        <w:tc>
          <w:tcPr>
            <w:tcW w:w="780" w:type="dxa"/>
            <w:vAlign w:val="bottom"/>
          </w:tcPr>
          <w:p>
            <w:pPr>
              <w:jc w:val="center"/>
              <w:ind w:right="278"/>
              <w:spacing w:after="0"/>
              <w:rPr>
                <w:sz w:val="20"/>
                <w:szCs w:val="20"/>
                <w:color w:val="auto"/>
              </w:rPr>
            </w:pPr>
            <w:r>
              <w:rPr>
                <w:rFonts w:ascii="Arial" w:cs="Arial" w:eastAsia="Arial" w:hAnsi="Arial"/>
                <w:sz w:val="13"/>
                <w:szCs w:val="13"/>
                <w:color w:val="0000FF"/>
              </w:rPr>
              <w:t>M</w:t>
            </w:r>
          </w:p>
        </w:tc>
        <w:tc>
          <w:tcPr>
            <w:tcW w:w="54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780" w:type="dxa"/>
            <w:vAlign w:val="bottom"/>
          </w:tcPr>
          <w:p>
            <w:pPr>
              <w:ind w:left="380"/>
              <w:spacing w:after="0"/>
              <w:rPr>
                <w:sz w:val="20"/>
                <w:szCs w:val="20"/>
                <w:color w:val="auto"/>
              </w:rPr>
            </w:pPr>
            <w:r>
              <w:rPr>
                <w:rFonts w:ascii="Arial" w:cs="Arial" w:eastAsia="Arial" w:hAnsi="Arial"/>
                <w:sz w:val="11"/>
                <w:szCs w:val="11"/>
                <w:color w:val="008000"/>
              </w:rPr>
              <w:t>(6)</w:t>
            </w:r>
          </w:p>
        </w:tc>
        <w:tc>
          <w:tcPr>
            <w:tcW w:w="760" w:type="dxa"/>
            <w:vAlign w:val="bottom"/>
          </w:tcPr>
          <w:p>
            <w:pPr>
              <w:jc w:val="center"/>
              <w:ind w:left="12"/>
              <w:spacing w:after="0"/>
              <w:rPr>
                <w:sz w:val="20"/>
                <w:szCs w:val="20"/>
                <w:color w:val="auto"/>
              </w:rPr>
            </w:pPr>
            <w:r>
              <w:rPr>
                <w:rFonts w:ascii="Arial" w:cs="Arial" w:eastAsia="Arial" w:hAnsi="Arial"/>
                <w:sz w:val="11"/>
                <w:szCs w:val="11"/>
                <w:color w:val="008000"/>
                <w:w w:val="88"/>
              </w:rPr>
              <w:t>(6)</w:t>
            </w:r>
          </w:p>
        </w:tc>
        <w:tc>
          <w:tcPr>
            <w:tcW w:w="60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600" w:type="dxa"/>
            <w:vAlign w:val="bottom"/>
          </w:tcPr>
          <w:p>
            <w:pPr>
              <w:jc w:val="center"/>
              <w:ind w:left="219"/>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3"/>
                <w:szCs w:val="13"/>
                <w:color w:val="auto"/>
              </w:rPr>
            </w:pP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vMerge w:val="restart"/>
          </w:tcPr>
          <w:p>
            <w:pPr>
              <w:ind w:left="60"/>
              <w:spacing w:after="0" w:line="222"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(5)</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jc w:val="center"/>
              <w:spacing w:after="0" w:line="144" w:lineRule="exact"/>
              <w:rPr>
                <w:sz w:val="20"/>
                <w:szCs w:val="20"/>
                <w:color w:val="auto"/>
              </w:rPr>
            </w:pPr>
            <w:r>
              <w:rPr>
                <w:rFonts w:ascii="Arial" w:cs="Arial" w:eastAsia="Arial" w:hAnsi="Arial"/>
                <w:sz w:val="13"/>
                <w:szCs w:val="13"/>
                <w:color w:val="0000FF"/>
                <w:w w:val="92"/>
              </w:rPr>
              <w:t>Stock</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Salary</w:t>
            </w: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r>
              <w:rPr>
                <w:rFonts w:ascii="Arial" w:cs="Arial" w:eastAsia="Arial" w:hAnsi="Arial"/>
                <w:sz w:val="21"/>
                <w:szCs w:val="21"/>
                <w:color w:val="008000"/>
                <w:vertAlign w:val="superscript"/>
              </w:rPr>
              <w:t>(2)</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94"/>
              </w:rPr>
              <w:t>Common</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92"/>
              </w:rPr>
              <w:t>29,539</w:t>
            </w:r>
          </w:p>
        </w:tc>
        <w:tc>
          <w:tcPr>
            <w:tcW w:w="40" w:type="dxa"/>
            <w:vAlign w:val="bottom"/>
          </w:tcPr>
          <w:p>
            <w:pPr>
              <w:spacing w:after="0"/>
              <w:rPr>
                <w:sz w:val="16"/>
                <w:szCs w:val="16"/>
                <w:color w:val="auto"/>
              </w:rPr>
            </w:pPr>
          </w:p>
        </w:tc>
        <w:tc>
          <w:tcPr>
            <w:tcW w:w="700" w:type="dxa"/>
            <w:vAlign w:val="bottom"/>
            <w:gridSpan w:val="2"/>
            <w:vMerge w:val="restart"/>
          </w:tcPr>
          <w:p>
            <w:pPr>
              <w:jc w:val="center"/>
              <w:ind w:right="21"/>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Pr>
          <w:p>
            <w:pPr>
              <w:ind w:left="60"/>
              <w:spacing w:after="0" w:line="139"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100" w:type="dxa"/>
            <w:vAlign w:val="bottom"/>
          </w:tcPr>
          <w:p>
            <w:pPr>
              <w:jc w:val="center"/>
              <w:spacing w:after="0" w:line="139" w:lineRule="exact"/>
              <w:rPr>
                <w:sz w:val="20"/>
                <w:szCs w:val="20"/>
                <w:color w:val="auto"/>
              </w:rPr>
            </w:pPr>
            <w:r>
              <w:rPr>
                <w:rFonts w:ascii="Arial" w:cs="Arial" w:eastAsia="Arial" w:hAnsi="Arial"/>
                <w:sz w:val="13"/>
                <w:szCs w:val="13"/>
                <w:color w:val="0000FF"/>
                <w:w w:val="92"/>
              </w:rPr>
              <w:t>09/30/2013</w:t>
            </w:r>
          </w:p>
        </w:tc>
        <w:tc>
          <w:tcPr>
            <w:tcW w:w="1100" w:type="dxa"/>
            <w:vAlign w:val="bottom"/>
          </w:tcPr>
          <w:p>
            <w:pPr>
              <w:spacing w:after="0"/>
              <w:rPr>
                <w:sz w:val="12"/>
                <w:szCs w:val="12"/>
                <w:color w:val="auto"/>
              </w:rPr>
            </w:pPr>
          </w:p>
        </w:tc>
        <w:tc>
          <w:tcPr>
            <w:tcW w:w="780" w:type="dxa"/>
            <w:vAlign w:val="bottom"/>
          </w:tcPr>
          <w:p>
            <w:pPr>
              <w:jc w:val="center"/>
              <w:ind w:right="298"/>
              <w:spacing w:after="0" w:line="139" w:lineRule="exact"/>
              <w:rPr>
                <w:sz w:val="20"/>
                <w:szCs w:val="20"/>
                <w:color w:val="auto"/>
              </w:rPr>
            </w:pPr>
            <w:r>
              <w:rPr>
                <w:rFonts w:ascii="Arial" w:cs="Arial" w:eastAsia="Arial" w:hAnsi="Arial"/>
                <w:sz w:val="13"/>
                <w:szCs w:val="13"/>
                <w:color w:val="0000FF"/>
              </w:rPr>
              <w:t>A</w:t>
            </w:r>
          </w:p>
        </w:tc>
        <w:tc>
          <w:tcPr>
            <w:tcW w:w="540" w:type="dxa"/>
            <w:vAlign w:val="bottom"/>
          </w:tcPr>
          <w:p>
            <w:pPr>
              <w:ind w:left="100"/>
              <w:spacing w:after="0" w:line="139" w:lineRule="exact"/>
              <w:rPr>
                <w:sz w:val="20"/>
                <w:szCs w:val="20"/>
                <w:color w:val="auto"/>
              </w:rPr>
            </w:pPr>
            <w:r>
              <w:rPr>
                <w:rFonts w:ascii="Arial" w:cs="Arial" w:eastAsia="Arial" w:hAnsi="Arial"/>
                <w:sz w:val="13"/>
                <w:szCs w:val="13"/>
                <w:color w:val="0000FF"/>
              </w:rPr>
              <w:t>29,539</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ind w:left="380"/>
              <w:spacing w:after="0"/>
              <w:rPr>
                <w:sz w:val="20"/>
                <w:szCs w:val="20"/>
                <w:color w:val="auto"/>
              </w:rPr>
            </w:pPr>
            <w:r>
              <w:rPr>
                <w:rFonts w:ascii="Arial" w:cs="Arial" w:eastAsia="Arial" w:hAnsi="Arial"/>
                <w:sz w:val="11"/>
                <w:szCs w:val="11"/>
                <w:color w:val="008000"/>
              </w:rPr>
              <w:t>(6)</w:t>
            </w:r>
          </w:p>
        </w:tc>
        <w:tc>
          <w:tcPr>
            <w:tcW w:w="760" w:type="dxa"/>
            <w:vAlign w:val="bottom"/>
          </w:tcPr>
          <w:p>
            <w:pPr>
              <w:jc w:val="center"/>
              <w:ind w:left="12"/>
              <w:spacing w:after="0"/>
              <w:rPr>
                <w:sz w:val="20"/>
                <w:szCs w:val="20"/>
                <w:color w:val="auto"/>
              </w:rPr>
            </w:pPr>
            <w:r>
              <w:rPr>
                <w:rFonts w:ascii="Arial" w:cs="Arial" w:eastAsia="Arial" w:hAnsi="Arial"/>
                <w:sz w:val="11"/>
                <w:szCs w:val="11"/>
                <w:color w:val="008000"/>
                <w:w w:val="88"/>
              </w:rPr>
              <w:t>(6)</w:t>
            </w:r>
          </w:p>
        </w:tc>
        <w:tc>
          <w:tcPr>
            <w:tcW w:w="60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90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90"/>
              </w:rPr>
              <w:t>29,539</w:t>
            </w:r>
          </w:p>
        </w:tc>
        <w:tc>
          <w:tcPr>
            <w:tcW w:w="660" w:type="dxa"/>
            <w:vAlign w:val="bottom"/>
          </w:tcPr>
          <w:p>
            <w:pPr>
              <w:ind w:left="340"/>
              <w:spacing w:after="0" w:line="139"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(7)</w:t>
            </w: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40" w:right="440" w:firstLine="4"/>
        <w:spacing w:after="0" w:line="254"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("SSUs) awarded on September 30, 2012 pursuant to the Company's Salary Stock Plan (the "GMSSP") and vested upon grant. The portion of this award currently payable was settled on September 30, 2013 in stock, less a portion withheld for taxes.</w:t>
      </w:r>
    </w:p>
    <w:p>
      <w:pPr>
        <w:spacing w:after="0" w:line="22" w:lineRule="exact"/>
        <w:rPr>
          <w:rFonts w:ascii="Arial" w:cs="Arial" w:eastAsia="Arial" w:hAnsi="Arial"/>
          <w:sz w:val="13"/>
          <w:szCs w:val="13"/>
          <w:color w:val="008000"/>
        </w:rPr>
      </w:pPr>
    </w:p>
    <w:p>
      <w:pPr>
        <w:ind w:left="40" w:right="240" w:firstLine="4"/>
        <w:spacing w:after="0" w:line="238"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SSU is the economic equivalent of one share of the Company's common stock (the "Stock"). Grants of SSUs are fully vested when made and will be settled in three equal, annual installments beginning one year after the date of grant. The GMSSP gives the employee the option of having a settlement made by delivery of the Stock or of cash in an amount equal to the fair market value of the Stock as of the applicable anniversary date of the SSUs' grant. Under the GMSSP, the fair value of the Stock is the average of the high and low trading prices for the Stock as reported on the New York Stock Exchange, on which it is listed, on the date of the transaction, which was $35.97. The employee opted to have these settlements made by delivery of the stock.</w:t>
      </w:r>
    </w:p>
    <w:p>
      <w:pPr>
        <w:spacing w:after="0" w:line="33"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September 30, 2011.</w:t>
      </w:r>
    </w:p>
    <w:p>
      <w:pPr>
        <w:spacing w:after="0" w:line="46"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September 30, 2010.</w:t>
      </w:r>
    </w:p>
    <w:p>
      <w:pPr>
        <w:spacing w:after="0" w:line="46" w:lineRule="exact"/>
        <w:rPr>
          <w:rFonts w:ascii="Arial" w:cs="Arial" w:eastAsia="Arial" w:hAnsi="Arial"/>
          <w:sz w:val="13"/>
          <w:szCs w:val="13"/>
          <w:color w:val="008000"/>
        </w:rPr>
      </w:pPr>
    </w:p>
    <w:p>
      <w:pPr>
        <w:ind w:left="40" w:right="240" w:firstLine="4"/>
        <w:spacing w:after="0" w:line="305" w:lineRule="auto"/>
        <w:tabs>
          <w:tab w:leader="none" w:pos="17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On September 30, 2010 the employee received a grant of 13,895 SSUs, of which 4,631 SSUs were scheduled to be payable on September 30, 2013. On November 1, 2010 the Company amended its certificate of incorporation to effect a stock split in which each issued and outstanding share of Common Stock was converted into three shares of Common Stock. Pursuant to the terms of the GMSSP, each issued and outstanding SSUs was automatically converted into three SSUs, so that the employee was credited with a total of 41,685 SSUs granted on September 30, 2010 of which 13,893 SSUs became payable on September 30, 2013.</w:t>
      </w: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w:t>
      </w:r>
    </w:p>
    <w:p>
      <w:pPr>
        <w:spacing w:after="0" w:line="46"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September 30, 2013 and will be settled in three equal, annual installments beginning September 30, 2014.</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2"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Anne T. Larin, attorney-in-</w:t>
            </w:r>
          </w:p>
        </w:tc>
        <w:tc>
          <w:tcPr>
            <w:tcW w:w="120" w:type="dxa"/>
            <w:vAlign w:val="bottom"/>
          </w:tcPr>
          <w:p>
            <w:pPr>
              <w:spacing w:after="0"/>
              <w:rPr>
                <w:sz w:val="16"/>
                <w:szCs w:val="16"/>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6"/>
              </w:rPr>
              <w:t>10/01/2013</w:t>
            </w:r>
          </w:p>
        </w:tc>
        <w:tc>
          <w:tcPr>
            <w:tcW w:w="0" w:type="dxa"/>
            <w:vAlign w:val="bottom"/>
          </w:tcPr>
          <w:p>
            <w:pPr>
              <w:spacing w:after="0"/>
              <w:rPr>
                <w:sz w:val="1"/>
                <w:szCs w:val="1"/>
                <w:color w:val="auto"/>
              </w:rPr>
            </w:pPr>
          </w:p>
        </w:tc>
      </w:tr>
      <w:tr>
        <w:trPr>
          <w:trHeight w:val="84"/>
        </w:trPr>
        <w:tc>
          <w:tcPr>
            <w:tcW w:w="1300" w:type="dxa"/>
            <w:vAlign w:val="bottom"/>
            <w:vMerge w:val="restart"/>
          </w:tcPr>
          <w:p>
            <w:pPr>
              <w:spacing w:after="0" w:line="189" w:lineRule="exact"/>
              <w:rPr>
                <w:sz w:val="20"/>
                <w:szCs w:val="20"/>
                <w:color w:val="auto"/>
              </w:rPr>
            </w:pPr>
            <w:r>
              <w:rPr>
                <w:rFonts w:ascii="Arial" w:cs="Arial" w:eastAsia="Arial" w:hAnsi="Arial"/>
                <w:sz w:val="17"/>
                <w:szCs w:val="17"/>
                <w:color w:val="0000FF"/>
                <w:w w:val="95"/>
              </w:rPr>
              <w:t>fact for Mr. Girsky</w:t>
            </w:r>
          </w:p>
        </w:tc>
        <w:tc>
          <w:tcPr>
            <w:tcW w:w="88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300" w:type="dxa"/>
            <w:vAlign w:val="bottom"/>
            <w:tcBorders>
              <w:bottom w:val="single" w:sz="8" w:color="auto"/>
            </w:tcBorders>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1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38" w:orient="portrait"/>
          <w:cols w:equalWidth="0" w:num="1">
            <w:col w:w="11520"/>
          </w:cols>
          <w:pgMar w:left="240" w:top="223" w:right="139" w:bottom="0" w:gutter="0" w:footer="0" w:header="0"/>
          <w:type w:val="continuous"/>
        </w:sectPr>
      </w:pPr>
    </w:p>
    <w:bookmarkStart w:id="1" w:name="page2"/>
    <w:bookmarkEnd w:id="1"/>
    <w:p>
      <w:pPr>
        <w:jc w:val="both"/>
        <w:ind w:right="2639" w:firstLine="4"/>
        <w:spacing w:after="0" w:line="312" w:lineRule="auto"/>
        <w:tabs>
          <w:tab w:leader="none" w:pos="13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26207"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2019-12-18T15:05:47Z</dcterms:created>
  <dcterms:modified xsi:type="dcterms:W3CDTF">2019-12-18T15:05:47Z</dcterms:modified>
</cp:coreProperties>
</file>