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001-34960</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General Motors Co</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140"/>
        <w:spacing w:after="0"/>
        <w:rPr>
          <w:sz w:val="20"/>
          <w:szCs w:val="20"/>
          <w:color w:val="auto"/>
        </w:rPr>
      </w:pPr>
      <w:r>
        <w:rPr>
          <w:rFonts w:ascii="Arial" w:cs="Arial" w:eastAsia="Arial" w:hAnsi="Arial"/>
          <w:sz w:val="22"/>
          <w:szCs w:val="22"/>
          <w:color w:val="auto"/>
        </w:rPr>
        <w:t>Address: 300 Renaissance Center</w:t>
      </w:r>
    </w:p>
    <w:p>
      <w:pPr>
        <w:spacing w:after="0" w:line="4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P.O. BOX 300</w:t>
      </w:r>
    </w:p>
    <w:p>
      <w:pPr>
        <w:spacing w:after="0" w:line="4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Detroit MICHIGAN 48265</w:t>
      </w:r>
    </w:p>
    <w:p>
      <w:pPr>
        <w:spacing w:after="0" w:line="44" w:lineRule="exact"/>
        <w:rPr>
          <w:sz w:val="24"/>
          <w:szCs w:val="24"/>
          <w:color w:val="auto"/>
        </w:rPr>
      </w:pPr>
    </w:p>
    <w:tbl>
      <w:tblPr>
        <w:tblLayout w:type="fixed"/>
        <w:tblInd w:w="2240" w:type="dxa"/>
        <w:tblCellMar>
          <w:top w:w="0" w:type="dxa"/>
          <w:left w:w="0" w:type="dxa"/>
          <w:bottom w:w="0" w:type="dxa"/>
          <w:right w:w="0" w:type="dxa"/>
        </w:tblCellMar>
      </w:tblPr>
      <w:tr>
        <w:trPr>
          <w:trHeight w:val="275"/>
        </w:trPr>
        <w:tc>
          <w:tcPr>
            <w:tcW w:w="2920" w:type="dxa"/>
            <w:vAlign w:val="bottom"/>
          </w:tcPr>
          <w:p>
            <w:pPr>
              <w:spacing w:after="0"/>
              <w:rPr>
                <w:sz w:val="20"/>
                <w:szCs w:val="20"/>
                <w:color w:val="auto"/>
              </w:rPr>
            </w:pPr>
            <w:r>
              <w:rPr>
                <w:rFonts w:ascii="Arial" w:cs="Arial" w:eastAsia="Arial" w:hAnsi="Arial"/>
                <w:sz w:val="22"/>
                <w:szCs w:val="22"/>
                <w:color w:val="auto"/>
              </w:rPr>
              <w:t>Telephone number:</w:t>
            </w:r>
          </w:p>
        </w:tc>
        <w:tc>
          <w:tcPr>
            <w:tcW w:w="2600" w:type="dxa"/>
            <w:vAlign w:val="bottom"/>
          </w:tcPr>
          <w:p>
            <w:pPr>
              <w:jc w:val="right"/>
              <w:spacing w:after="0"/>
              <w:rPr>
                <w:sz w:val="20"/>
                <w:szCs w:val="20"/>
                <w:color w:val="auto"/>
              </w:rPr>
            </w:pPr>
            <w:r>
              <w:rPr>
                <w:rFonts w:ascii="Arial" w:cs="Arial" w:eastAsia="Arial" w:hAnsi="Arial"/>
                <w:sz w:val="22"/>
                <w:szCs w:val="22"/>
                <w:color w:val="auto"/>
              </w:rPr>
              <w:t>(313) 556-5000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4.75% Series B mandatory convertible junior preferred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2013-11-25</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060"/>
              <w:spacing w:after="0"/>
              <w:rPr>
                <w:sz w:val="20"/>
                <w:szCs w:val="20"/>
                <w:color w:val="auto"/>
              </w:rPr>
            </w:pPr>
            <w:r>
              <w:rPr>
                <w:rFonts w:ascii="Arial" w:cs="Arial" w:eastAsia="Arial" w:hAnsi="Arial"/>
                <w:sz w:val="22"/>
                <w:szCs w:val="22"/>
                <w:color w:val="auto"/>
              </w:rPr>
              <w:t>Edwin Mecabe</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8"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December 6, 2013, pursuant to the provisions of Rule 12d2-2 (a). [ X ] 17 CFR 240.12d2-2(a)(2) That the entire class of this security will be redeemed or paid at maturity or retirement on December 1, 2013. The Exchange also notifies the Securities and Exchange Commission that as a result of the above indicated conditions this security was suspended from trading on November 25, 2013.</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4960" TargetMode="External"/><Relationship Id="rId10" Type="http://schemas.openxmlformats.org/officeDocument/2006/relationships/hyperlink" Target="http://www.sec.gov/cgi-bin/browse-edgar?action=getcompany&amp;CIK=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2019-12-07T20:57:03Z</dcterms:created>
  <dcterms:modified xsi:type="dcterms:W3CDTF">2019-12-07T20:57:03Z</dcterms:modified>
</cp:coreProperties>
</file>