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649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64908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1,548</w:t>
            </w:r>
            <w:r>
              <w:rPr>
                <w:rFonts w:ascii="Arial" w:cs="Arial" w:eastAsia="Arial" w:hAnsi="Arial"/>
                <w:sz w:val="21"/>
                <w:szCs w:val="21"/>
                <w:color w:val="008000"/>
                <w:w w:val="83"/>
                <w:vertAlign w:val="superscript"/>
              </w:rPr>
              <w:t>(2)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right"/>
              <w:ind w:right="49"/>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1,548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1,037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511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511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20" w:type="dxa"/>
            <w:vAlign w:val="bottom"/>
            <w:tcBorders>
              <w:bottom w:val="single" w:sz="8" w:color="2C2C2C"/>
            </w:tcBorders>
            <w:gridSpan w:val="2"/>
          </w:tcPr>
          <w:p>
            <w:pPr>
              <w:jc w:val="center"/>
              <w:ind w:left="530"/>
              <w:spacing w:after="0"/>
              <w:rPr>
                <w:sz w:val="20"/>
                <w:szCs w:val="20"/>
                <w:color w:val="auto"/>
              </w:rPr>
            </w:pPr>
            <w:r>
              <w:rPr>
                <w:rFonts w:ascii="Arial" w:cs="Arial" w:eastAsia="Arial" w:hAnsi="Arial"/>
                <w:sz w:val="17"/>
                <w:szCs w:val="17"/>
                <w:color w:val="0000FF"/>
                <w:w w:val="84"/>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2,802</w:t>
            </w:r>
            <w:r>
              <w:rPr>
                <w:rFonts w:ascii="Arial" w:cs="Arial" w:eastAsia="Arial" w:hAnsi="Arial"/>
                <w:sz w:val="21"/>
                <w:szCs w:val="21"/>
                <w:color w:val="008000"/>
                <w:w w:val="83"/>
                <w:vertAlign w:val="superscript"/>
              </w:rPr>
              <w:t>(5)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right"/>
              <w:ind w:right="49"/>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2,802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1,877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925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03/31/2011</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925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20" w:type="dxa"/>
            <w:vAlign w:val="bottom"/>
            <w:tcBorders>
              <w:bottom w:val="single" w:sz="8" w:color="2C2C2C"/>
            </w:tcBorders>
            <w:gridSpan w:val="2"/>
          </w:tcPr>
          <w:p>
            <w:pPr>
              <w:jc w:val="center"/>
              <w:ind w:left="530"/>
              <w:spacing w:after="0"/>
              <w:rPr>
                <w:sz w:val="20"/>
                <w:szCs w:val="20"/>
                <w:color w:val="auto"/>
              </w:rPr>
            </w:pPr>
            <w:r>
              <w:rPr>
                <w:rFonts w:ascii="Arial" w:cs="Arial" w:eastAsia="Arial" w:hAnsi="Arial"/>
                <w:sz w:val="17"/>
                <w:szCs w:val="17"/>
                <w:color w:val="0000FF"/>
                <w:w w:val="84"/>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1,548</w:t>
            </w:r>
            <w:r>
              <w:rPr>
                <w:rFonts w:ascii="Arial" w:cs="Arial" w:eastAsia="Arial" w:hAnsi="Arial"/>
                <w:sz w:val="21"/>
                <w:szCs w:val="21"/>
                <w:color w:val="008000"/>
                <w:w w:val="96"/>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1,548</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1,548</w:t>
            </w:r>
            <w:r>
              <w:rPr>
                <w:rFonts w:ascii="Arial" w:cs="Arial" w:eastAsia="Arial" w:hAnsi="Arial"/>
                <w:sz w:val="21"/>
                <w:szCs w:val="21"/>
                <w:color w:val="008000"/>
                <w:w w:val="88"/>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6"/>
              </w:rPr>
              <w:t>2,802</w:t>
            </w:r>
            <w:r>
              <w:rPr>
                <w:rFonts w:ascii="Arial" w:cs="Arial" w:eastAsia="Arial" w:hAnsi="Arial"/>
                <w:sz w:val="21"/>
                <w:szCs w:val="21"/>
                <w:color w:val="008000"/>
                <w:w w:val="96"/>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spacing w:after="0"/>
              <w:rPr>
                <w:sz w:val="20"/>
                <w:szCs w:val="20"/>
                <w:color w:val="auto"/>
              </w:rPr>
            </w:pPr>
            <w:r>
              <w:rPr>
                <w:rFonts w:ascii="Arial" w:cs="Arial" w:eastAsia="Arial" w:hAnsi="Arial"/>
                <w:sz w:val="17"/>
                <w:szCs w:val="17"/>
                <w:color w:val="0000FF"/>
                <w:w w:val="93"/>
              </w:rPr>
              <w:t>2,802</w:t>
            </w:r>
            <w:r>
              <w:rPr>
                <w:rFonts w:ascii="Arial" w:cs="Arial" w:eastAsia="Arial" w:hAnsi="Arial"/>
                <w:sz w:val="21"/>
                <w:szCs w:val="21"/>
                <w:color w:val="008000"/>
                <w:w w:val="93"/>
                <w:vertAlign w:val="superscript"/>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5,598</w:t>
            </w:r>
            <w:r>
              <w:rPr>
                <w:rFonts w:ascii="Arial" w:cs="Arial" w:eastAsia="Arial" w:hAnsi="Arial"/>
                <w:sz w:val="21"/>
                <w:szCs w:val="21"/>
                <w:color w:val="008000"/>
                <w:w w:val="88"/>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right"/>
              <w:ind w:right="69"/>
              <w:spacing w:after="0"/>
              <w:rPr>
                <w:sz w:val="20"/>
                <w:szCs w:val="20"/>
                <w:color w:val="auto"/>
              </w:rPr>
            </w:pPr>
            <w:r>
              <w:rPr>
                <w:rFonts w:ascii="Arial" w:cs="Arial" w:eastAsia="Arial" w:hAnsi="Arial"/>
                <w:sz w:val="17"/>
                <w:szCs w:val="17"/>
                <w:color w:val="0000FF"/>
                <w:w w:val="98"/>
              </w:rPr>
              <w:t>6,394</w:t>
            </w:r>
          </w:p>
        </w:tc>
        <w:tc>
          <w:tcPr>
            <w:tcW w:w="4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03/31/2011</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6,394</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99"/>
              <w:spacing w:after="0" w:line="141" w:lineRule="exact"/>
              <w:rPr>
                <w:sz w:val="20"/>
                <w:szCs w:val="20"/>
                <w:color w:val="auto"/>
              </w:rPr>
            </w:pPr>
            <w:r>
              <w:rPr>
                <w:rFonts w:ascii="Arial" w:cs="Arial" w:eastAsia="Arial" w:hAnsi="Arial"/>
                <w:sz w:val="13"/>
                <w:szCs w:val="13"/>
                <w:color w:val="0000FF"/>
                <w:w w:val="85"/>
              </w:rPr>
              <w:t>6,394</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40" w:firstLine="5"/>
        <w:spacing w:after="0" w:line="297"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ind w:left="40" w:right="140" w:firstLine="5"/>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1,548 SSUs, of which 516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4,644 SSUs granted on March 31, 2009, of which 1,548 SSUs became payable on March 31, 2011.</w:t>
      </w:r>
    </w:p>
    <w:p>
      <w:pPr>
        <w:spacing w:after="0" w:line="33" w:lineRule="exact"/>
        <w:rPr>
          <w:rFonts w:ascii="Arial" w:cs="Arial" w:eastAsia="Arial" w:hAnsi="Arial"/>
          <w:sz w:val="13"/>
          <w:szCs w:val="13"/>
          <w:color w:val="008000"/>
        </w:rPr>
      </w:pPr>
    </w:p>
    <w:p>
      <w:pPr>
        <w:ind w:left="40" w:right="16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30" w:lineRule="exact"/>
        <w:rPr>
          <w:rFonts w:ascii="Arial" w:cs="Arial" w:eastAsia="Arial" w:hAnsi="Arial"/>
          <w:sz w:val="13"/>
          <w:szCs w:val="13"/>
          <w:color w:val="008000"/>
        </w:rPr>
      </w:pPr>
    </w:p>
    <w:p>
      <w:pPr>
        <w:ind w:left="40" w:right="3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1" w:lineRule="exact"/>
        <w:rPr>
          <w:rFonts w:ascii="Arial" w:cs="Arial" w:eastAsia="Arial" w:hAnsi="Arial"/>
          <w:sz w:val="13"/>
          <w:szCs w:val="13"/>
          <w:color w:val="008000"/>
        </w:rPr>
      </w:pPr>
    </w:p>
    <w:p>
      <w:pPr>
        <w:ind w:left="40" w:right="140" w:firstLine="5"/>
        <w:spacing w:after="0" w:line="244"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2,802 SSUs, of which 934 SSUs were scheduled to be payable on March 31, 2011. Pursuant to the terms of the GMSSP, each issued and outstanding SSUs was automatically converted upon the effectiveness of the Stock Split into three SSUs, so that the employee was credited with a total of 8,406 SSUs granted on March 31, 2010, of which 2,802 SSUs became payable on March 31, 2011.</w:t>
      </w:r>
    </w:p>
    <w:p>
      <w:pPr>
        <w:spacing w:after="0" w:line="30" w:lineRule="exact"/>
        <w:rPr>
          <w:rFonts w:ascii="Arial" w:cs="Arial" w:eastAsia="Arial" w:hAnsi="Arial"/>
          <w:sz w:val="13"/>
          <w:szCs w:val="13"/>
          <w:color w:val="008000"/>
        </w:rPr>
      </w:pPr>
    </w:p>
    <w:p>
      <w:pPr>
        <w:ind w:left="40" w:right="160" w:firstLine="5"/>
        <w:spacing w:after="0" w:line="299"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ectPr>
          <w:pgSz w:w="11900" w:h="16838" w:orient="portrait"/>
          <w:cols w:equalWidth="0" w:num="1">
            <w:col w:w="11520"/>
          </w:cols>
          <w:pgMar w:left="240" w:top="223" w:right="139" w:bottom="0" w:gutter="0" w:footer="0" w:header="0"/>
          <w:type w:val="continuous"/>
        </w:sectPr>
      </w:pPr>
    </w:p>
    <w:p>
      <w:pPr>
        <w:spacing w:after="0" w:line="2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2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Ardila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-13335</wp:posOffset>
            </wp:positionV>
            <wp:extent cx="802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0000FF"/>
        </w:rPr>
        <w:t>04/04/2011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90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20" w:space="220"/>
            <w:col w:w="2380"/>
          </w:cols>
          <w:pgMar w:left="240" w:top="223" w:right="139" w:bottom="0" w:gutter="0" w:footer="0" w:header="0"/>
          <w:type w:val="continuous"/>
        </w:sectPr>
      </w:pPr>
    </w:p>
    <w:bookmarkStart w:id="1" w:name="page2"/>
    <w:bookmarkEnd w:id="1"/>
    <w:p>
      <w:pPr>
        <w:jc w:val="both"/>
        <w:ind w:right="2579"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2019-12-17T00:29:29Z</dcterms:created>
  <dcterms:modified xsi:type="dcterms:W3CDTF">2019-12-17T00:29:29Z</dcterms:modified>
</cp:coreProperties>
</file>