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818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1813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49"/>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6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4,035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6"/>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30,367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1,104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29,263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2,931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26,332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2,194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6"/>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28,526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600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27,926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1,594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26,332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2,799</w:t>
            </w:r>
            <w:r>
              <w:rPr>
                <w:rFonts w:ascii="Arial" w:cs="Arial" w:eastAsia="Arial" w:hAnsi="Arial"/>
                <w:sz w:val="22"/>
                <w:szCs w:val="22"/>
                <w:color w:val="008000"/>
                <w:w w:val="89"/>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6"/>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29,131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1"/>
              </w:rPr>
              <w:t>766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28,365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06/30/2013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9"/>
              </w:rPr>
              <w:t>2,033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26,332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4,035</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4,035</w:t>
            </w:r>
          </w:p>
        </w:tc>
        <w:tc>
          <w:tcPr>
            <w:tcW w:w="800" w:type="dxa"/>
            <w:vAlign w:val="bottom"/>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8"/>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7"/>
              <w:spacing w:after="0" w:line="144" w:lineRule="exact"/>
              <w:rPr>
                <w:sz w:val="20"/>
                <w:szCs w:val="20"/>
                <w:color w:val="auto"/>
              </w:rPr>
            </w:pPr>
            <w:r>
              <w:rPr>
                <w:rFonts w:ascii="Arial" w:cs="Arial" w:eastAsia="Arial" w:hAnsi="Arial"/>
                <w:sz w:val="13"/>
                <w:szCs w:val="13"/>
                <w:color w:val="0000FF"/>
                <w:w w:val="92"/>
              </w:rPr>
              <w:t>8,070</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2,194</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2,194</w:t>
            </w:r>
          </w:p>
        </w:tc>
        <w:tc>
          <w:tcPr>
            <w:tcW w:w="800" w:type="dxa"/>
            <w:vAlign w:val="bottom"/>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8"/>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7"/>
              <w:spacing w:after="0" w:line="144" w:lineRule="exact"/>
              <w:rPr>
                <w:sz w:val="20"/>
                <w:szCs w:val="20"/>
                <w:color w:val="auto"/>
              </w:rPr>
            </w:pPr>
            <w:r>
              <w:rPr>
                <w:rFonts w:ascii="Arial" w:cs="Arial" w:eastAsia="Arial" w:hAnsi="Arial"/>
                <w:sz w:val="13"/>
                <w:szCs w:val="13"/>
                <w:color w:val="0000FF"/>
                <w:w w:val="92"/>
              </w:rPr>
              <w:t>2,194</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2,799</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2,799</w:t>
            </w:r>
          </w:p>
        </w:tc>
        <w:tc>
          <w:tcPr>
            <w:tcW w:w="800" w:type="dxa"/>
            <w:vAlign w:val="bottom"/>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8"/>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7"/>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8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8,645</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8,645</w:t>
            </w:r>
          </w:p>
        </w:tc>
        <w:tc>
          <w:tcPr>
            <w:tcW w:w="460" w:type="dxa"/>
            <w:vAlign w:val="bottom"/>
          </w:tcPr>
          <w:p>
            <w:pPr>
              <w:spacing w:after="0"/>
              <w:rPr>
                <w:sz w:val="6"/>
                <w:szCs w:val="6"/>
                <w:color w:val="auto"/>
              </w:rPr>
            </w:pPr>
          </w:p>
        </w:tc>
        <w:tc>
          <w:tcPr>
            <w:tcW w:w="800" w:type="dxa"/>
            <w:vAlign w:val="bottom"/>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8"/>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7"/>
              <w:spacing w:after="0" w:line="144" w:lineRule="exact"/>
              <w:rPr>
                <w:sz w:val="20"/>
                <w:szCs w:val="20"/>
                <w:color w:val="auto"/>
              </w:rPr>
            </w:pPr>
            <w:r>
              <w:rPr>
                <w:rFonts w:ascii="Arial" w:cs="Arial" w:eastAsia="Arial" w:hAnsi="Arial"/>
                <w:sz w:val="13"/>
                <w:szCs w:val="13"/>
                <w:color w:val="0000FF"/>
                <w:w w:val="92"/>
              </w:rPr>
              <w:t>8,645</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1,503</w:t>
            </w:r>
          </w:p>
        </w:tc>
        <w:tc>
          <w:tcPr>
            <w:tcW w:w="1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8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06/30/2013</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1,503</w:t>
            </w:r>
          </w:p>
        </w:tc>
        <w:tc>
          <w:tcPr>
            <w:tcW w:w="460" w:type="dxa"/>
            <w:vAlign w:val="bottom"/>
          </w:tcPr>
          <w:p>
            <w:pPr>
              <w:spacing w:after="0"/>
              <w:rPr>
                <w:sz w:val="6"/>
                <w:szCs w:val="6"/>
                <w:color w:val="auto"/>
              </w:rPr>
            </w:pPr>
          </w:p>
        </w:tc>
        <w:tc>
          <w:tcPr>
            <w:tcW w:w="800" w:type="dxa"/>
            <w:vAlign w:val="bottom"/>
            <w:vMerge w:val="restart"/>
          </w:tcPr>
          <w:p>
            <w:pPr>
              <w:jc w:val="right"/>
              <w:ind w:right="298"/>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8"/>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jc w:val="center"/>
              <w:ind w:left="177"/>
              <w:spacing w:after="0" w:line="144" w:lineRule="exact"/>
              <w:rPr>
                <w:sz w:val="20"/>
                <w:szCs w:val="20"/>
                <w:color w:val="auto"/>
              </w:rPr>
            </w:pPr>
            <w:r>
              <w:rPr>
                <w:rFonts w:ascii="Arial" w:cs="Arial" w:eastAsia="Arial" w:hAnsi="Arial"/>
                <w:sz w:val="13"/>
                <w:szCs w:val="13"/>
                <w:color w:val="0000FF"/>
                <w:w w:val="92"/>
              </w:rPr>
              <w:t>1,503</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 The portion of this award currently payable was settled on June 30, 2013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7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cash.</w:t>
      </w:r>
    </w:p>
    <w:p>
      <w:pPr>
        <w:spacing w:after="0" w:line="1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2,800 SSUs, of which 933 SSUs were scheduled to be payable on June 30, 2013. On November 1, 2010 the Company amended its certificate of incorporation</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line="302" w:lineRule="auto"/>
        <w:rPr>
          <w:sz w:val="20"/>
          <w:szCs w:val="20"/>
          <w:color w:val="auto"/>
        </w:rPr>
      </w:pPr>
      <w:r>
        <w:rPr>
          <w:rFonts w:ascii="Arial" w:cs="Arial" w:eastAsia="Arial" w:hAnsi="Arial"/>
          <w:sz w:val="12"/>
          <w:szCs w:val="12"/>
          <w:color w:val="008000"/>
        </w:rPr>
        <w:t>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8,400 SSUs granted on June 30, 2010 of which 2,799 SSUs became payable on June 30, 2013.</w:t>
      </w: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settled in three equal, annual installments beginning June 30, 2014.</w:t>
      </w:r>
    </w:p>
    <w:p>
      <w:pPr>
        <w:spacing w:after="0" w:line="50" w:lineRule="exact"/>
        <w:rPr>
          <w:rFonts w:ascii="Arial" w:cs="Arial" w:eastAsia="Arial" w:hAnsi="Arial"/>
          <w:sz w:val="13"/>
          <w:szCs w:val="13"/>
          <w:color w:val="008000"/>
        </w:rPr>
      </w:pPr>
    </w:p>
    <w:p>
      <w:pPr>
        <w:ind w:right="380" w:firstLine="7"/>
        <w:spacing w:after="0" w:line="270"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treated as if they were granted on March 31, 2013 (i.e., granted nunc pro tunc), so that they will be settled in three equal, annual installments beginning March 31, 2014.</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07/02/2013</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Ardila</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6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2019-12-18T15:18:19Z</dcterms:created>
  <dcterms:modified xsi:type="dcterms:W3CDTF">2019-12-18T15:18:19Z</dcterms:modified>
</cp:coreProperties>
</file>