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9"/>
                </w:rPr>
                <w:t>WENIG DEVIN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10,157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24,461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-3294380</wp:posOffset>
            </wp:positionV>
            <wp:extent cx="7033895" cy="3270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7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5,928 DSUs (previously reported on a Form 4 filed January 3, 2019) and 8,033 DSUs (previously reported on a Form 4 filed January 3, 2020) that were identified as Common Stock in Column 1 due to an administrative error.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Wenig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60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598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2021-01-05T15:28:45Z</dcterms:created>
  <dcterms:modified xsi:type="dcterms:W3CDTF">2021-01-05T15:28:45Z</dcterms:modified>
</cp:coreProperties>
</file>