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8553604.xml.htm"/>
      <w:bookmarkStart w:id="1" w:name="kswkform4_17085536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Harvey Rory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5,683</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19,462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1,704</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17,758</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18, 2021, the Reporting Person received a grant of Performance Stock Units ("PSUs"). Under the grant, the PSUs could be earned based on the achievement of certain financial targets. The PSUs vested on February 18, 2024, and were awarded in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Harvey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76795"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3333</Characters>
  <CharactersWithSpaces>3880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