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30,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June 30, 2014 General Motors Company (GM) issued a press release regarding safety recalls of approximately 7.6 million vehicles in the U.S. covering certain models from the 1997 to 2014 model years. GM expects to take a charge of up to approximately $1.2 billion in the three months ended June 30, 2014 for the cost of recall-related repairs announced in the quarter. This amount includes a previously disclosed $700 million charge for recalls announced May 15, 2014, May 20, 2014 and June 16, 2014. The GM press release is incorporated as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2"/>
          </w:tcPr>
          <w:p>
            <w:pPr>
              <w:spacing w:after="0"/>
              <w:rPr>
                <w:sz w:val="20"/>
                <w:szCs w:val="20"/>
                <w:color w:val="auto"/>
              </w:rPr>
            </w:pPr>
            <w:r>
              <w:rPr>
                <w:rFonts w:ascii="Arial" w:cs="Arial" w:eastAsia="Arial" w:hAnsi="Arial"/>
                <w:sz w:val="18"/>
                <w:szCs w:val="18"/>
                <w:color w:val="auto"/>
              </w:rPr>
              <w:t>Press Release</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Arial" w:cs="Arial" w:eastAsia="Arial" w:hAnsi="Arial"/>
                <w:sz w:val="18"/>
                <w:szCs w:val="18"/>
                <w:color w:val="auto"/>
              </w:rPr>
              <w:t>Date: June 30, 2014</w:t>
            </w:r>
          </w:p>
        </w:tc>
        <w:tc>
          <w:tcPr>
            <w:tcW w:w="2680" w:type="dxa"/>
            <w:vAlign w:val="bottom"/>
            <w:vMerge w:val="restart"/>
          </w:tcPr>
          <w:p>
            <w:pPr>
              <w:ind w:left="20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Monday, June 30, 2014</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Announces Six Safety Recalls</w:t>
      </w:r>
    </w:p>
    <w:p>
      <w:pPr>
        <w:spacing w:after="0" w:line="239" w:lineRule="exact"/>
        <w:rPr>
          <w:sz w:val="20"/>
          <w:szCs w:val="20"/>
          <w:color w:val="auto"/>
        </w:rPr>
      </w:pPr>
    </w:p>
    <w:p>
      <w:pPr>
        <w:ind w:right="240"/>
        <w:spacing w:after="0" w:line="267" w:lineRule="auto"/>
        <w:rPr>
          <w:sz w:val="20"/>
          <w:szCs w:val="20"/>
          <w:color w:val="auto"/>
        </w:rPr>
      </w:pPr>
      <w:r>
        <w:rPr>
          <w:rFonts w:ascii="Arial" w:cs="Arial" w:eastAsia="Arial" w:hAnsi="Arial"/>
          <w:sz w:val="20"/>
          <w:szCs w:val="20"/>
          <w:b w:val="1"/>
          <w:bCs w:val="1"/>
          <w:color w:val="auto"/>
        </w:rPr>
        <w:t xml:space="preserve">DETROIT - </w:t>
      </w:r>
      <w:r>
        <w:rPr>
          <w:rFonts w:ascii="Arial" w:cs="Arial" w:eastAsia="Arial" w:hAnsi="Arial"/>
          <w:sz w:val="20"/>
          <w:szCs w:val="20"/>
          <w:color w:val="auto"/>
        </w:rPr>
        <w:t>General Motors announced today it will conduct six new safety recalls in the United States involving about 7.6 million vehicles</w:t>
      </w:r>
      <w:r>
        <w:rPr>
          <w:rFonts w:ascii="Arial" w:cs="Arial" w:eastAsia="Arial" w:hAnsi="Arial"/>
          <w:sz w:val="20"/>
          <w:szCs w:val="20"/>
          <w:b w:val="1"/>
          <w:bCs w:val="1"/>
          <w:color w:val="auto"/>
        </w:rPr>
        <w:t xml:space="preserve"> </w:t>
      </w:r>
      <w:r>
        <w:rPr>
          <w:rFonts w:ascii="Arial" w:cs="Arial" w:eastAsia="Arial" w:hAnsi="Arial"/>
          <w:sz w:val="20"/>
          <w:szCs w:val="20"/>
          <w:color w:val="auto"/>
        </w:rPr>
        <w:t>from the 1997 to 2014 model years.</w:t>
      </w:r>
    </w:p>
    <w:p>
      <w:pPr>
        <w:spacing w:after="0" w:line="183"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“We undertook what I believe is the most comprehensive safety review in the history of our company because nothing is more important than the safety of our customers,” said GM CEO Mary Barra. “Our customers deserve more than we delivered in these vehicles. That has hardened my resolve to set a new industry standard for vehicle safety, quality and excellence.”</w:t>
      </w:r>
    </w:p>
    <w:p>
      <w:pPr>
        <w:spacing w:after="0" w:line="200" w:lineRule="exact"/>
        <w:rPr>
          <w:sz w:val="20"/>
          <w:szCs w:val="20"/>
          <w:color w:val="auto"/>
        </w:rPr>
      </w:pPr>
    </w:p>
    <w:p>
      <w:pPr>
        <w:jc w:val="both"/>
        <w:ind w:right="100"/>
        <w:spacing w:after="0" w:line="386" w:lineRule="auto"/>
        <w:rPr>
          <w:sz w:val="20"/>
          <w:szCs w:val="20"/>
          <w:color w:val="auto"/>
        </w:rPr>
      </w:pPr>
      <w:r>
        <w:rPr>
          <w:rFonts w:ascii="Arial" w:cs="Arial" w:eastAsia="Arial" w:hAnsi="Arial"/>
          <w:sz w:val="16"/>
          <w:szCs w:val="16"/>
          <w:color w:val="auto"/>
        </w:rPr>
        <w:t>Among these recalled vehicles, GM is aware of seven crashes, eight injuries and three fatalities. The fatal crashes occurred in older model full-size sedans being recalled for inadvertent ignition key rotation. There is no conclusive evidence that the defect condition caused those crashes.</w:t>
      </w:r>
    </w:p>
    <w:p>
      <w:pPr>
        <w:spacing w:after="0" w:line="97"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“We have worked aggressively to identify and address the major outstanding issues that could impact the safety of our customers,” Barra said. “If any other issues come to our attention, we will act appropriately and without hesitation.”</w:t>
      </w:r>
    </w:p>
    <w:p>
      <w:pPr>
        <w:spacing w:after="0" w:line="190" w:lineRule="exact"/>
        <w:rPr>
          <w:sz w:val="20"/>
          <w:szCs w:val="20"/>
          <w:color w:val="auto"/>
        </w:rPr>
      </w:pPr>
    </w:p>
    <w:p>
      <w:pPr>
        <w:ind w:right="800"/>
        <w:spacing w:after="0" w:line="316" w:lineRule="auto"/>
        <w:rPr>
          <w:sz w:val="20"/>
          <w:szCs w:val="20"/>
          <w:color w:val="auto"/>
        </w:rPr>
      </w:pPr>
      <w:r>
        <w:rPr>
          <w:rFonts w:ascii="Arial" w:cs="Arial" w:eastAsia="Arial" w:hAnsi="Arial"/>
          <w:sz w:val="18"/>
          <w:szCs w:val="18"/>
          <w:color w:val="auto"/>
        </w:rPr>
        <w:t>GM has made changes to every process that affects the safety of its vehicles, and the company has acted or will act on all 90 of the recommendations put forward by former U.S. Attorney Anton Valukas in his independent report to the company’s Board of Directors.</w:t>
      </w:r>
    </w:p>
    <w:p>
      <w:pPr>
        <w:spacing w:after="0" w:line="144" w:lineRule="exact"/>
        <w:rPr>
          <w:sz w:val="20"/>
          <w:szCs w:val="20"/>
          <w:color w:val="auto"/>
        </w:rPr>
      </w:pPr>
    </w:p>
    <w:p>
      <w:pPr>
        <w:ind w:right="400"/>
        <w:spacing w:after="0" w:line="316" w:lineRule="auto"/>
        <w:rPr>
          <w:sz w:val="20"/>
          <w:szCs w:val="20"/>
          <w:color w:val="auto"/>
        </w:rPr>
      </w:pPr>
      <w:r>
        <w:rPr>
          <w:rFonts w:ascii="Arial" w:cs="Arial" w:eastAsia="Arial" w:hAnsi="Arial"/>
          <w:sz w:val="18"/>
          <w:szCs w:val="18"/>
          <w:color w:val="auto"/>
        </w:rPr>
        <w:t>GM expects to take a charge of up to approximately $1.2 billion in the second quarter for the cost of recall-related repairs announced in the quarter. This amount includes a previously disclosed $700 million charge for recalls already announced during the quarter</w:t>
      </w:r>
      <w:r>
        <w:rPr>
          <w:rFonts w:ascii="Arial" w:cs="Arial" w:eastAsia="Arial" w:hAnsi="Arial"/>
          <w:sz w:val="18"/>
          <w:szCs w:val="18"/>
          <w:i w:val="1"/>
          <w:iCs w:val="1"/>
          <w:color w:val="auto"/>
        </w:rPr>
        <w:t>.</w:t>
      </w:r>
    </w:p>
    <w:p>
      <w:pPr>
        <w:spacing w:after="0" w:line="130"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Until the ignition recall repairs have been performed, it is very important that customers remove all items from their key ring, leaving only the vehicle key, and always use their seat belts. The key fob, if present, should also be removed from the key ring.</w:t>
      </w:r>
    </w:p>
    <w:p>
      <w:pPr>
        <w:spacing w:after="0" w:line="200" w:lineRule="exact"/>
        <w:rPr>
          <w:sz w:val="20"/>
          <w:szCs w:val="20"/>
          <w:color w:val="auto"/>
        </w:rPr>
      </w:pPr>
    </w:p>
    <w:p>
      <w:pPr>
        <w:spacing w:after="0" w:line="20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w:t>
      </w:r>
    </w:p>
    <w:p>
      <w:pPr>
        <w:sectPr>
          <w:pgSz w:w="11900" w:h="16838" w:orient="portrait"/>
          <w:cols w:equalWidth="0" w:num="1">
            <w:col w:w="11420"/>
          </w:cols>
          <w:pgMar w:left="240" w:top="576" w:right="239" w:bottom="1440" w:gutter="0" w:footer="0" w:header="0"/>
        </w:sectPr>
      </w:pPr>
    </w:p>
    <w:bookmarkStart w:id="4" w:name="page5"/>
    <w:bookmarkEnd w:id="4"/>
    <w:p>
      <w:pPr>
        <w:spacing w:after="0" w:line="266" w:lineRule="auto"/>
        <w:rPr>
          <w:sz w:val="20"/>
          <w:szCs w:val="20"/>
          <w:color w:val="auto"/>
        </w:rPr>
      </w:pPr>
      <w:r>
        <w:rPr>
          <w:rFonts w:ascii="Arial" w:cs="Arial" w:eastAsia="Arial" w:hAnsi="Arial"/>
          <w:sz w:val="15"/>
          <w:szCs w:val="15"/>
          <w:color w:val="auto"/>
        </w:rPr>
        <w:t>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Alan Adler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313-319-8486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alan.adler@gm.com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ectPr>
          <w:pgSz w:w="11900" w:h="16838" w:orient="portrait"/>
          <w:cols w:equalWidth="0" w:num="1">
            <w:col w:w="11360"/>
          </w:cols>
          <w:pgMar w:left="240" w:top="589"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GM ANNOUNCES SIX RECALLS, JUNE 30, 2014</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U.S.</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GMNA</w:t>
            </w:r>
          </w:p>
        </w:tc>
      </w:tr>
      <w:tr>
        <w:trPr>
          <w:trHeight w:val="241"/>
        </w:trPr>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100" w:type="dxa"/>
            <w:vAlign w:val="bottom"/>
            <w:tcBorders>
              <w:bottom w:val="single" w:sz="8" w:color="CCEEFF"/>
            </w:tcBorders>
            <w:shd w:val="clear" w:color="auto" w:fill="CCEEFF"/>
          </w:tcPr>
          <w:p>
            <w:pPr>
              <w:ind w:left="1560"/>
              <w:spacing w:after="0"/>
              <w:rPr>
                <w:sz w:val="20"/>
                <w:szCs w:val="20"/>
                <w:color w:val="auto"/>
              </w:rPr>
            </w:pPr>
            <w:r>
              <w:rPr>
                <w:rFonts w:ascii="Arial" w:cs="Arial" w:eastAsia="Arial" w:hAnsi="Arial"/>
                <w:sz w:val="18"/>
                <w:szCs w:val="18"/>
                <w:b w:val="1"/>
                <w:bCs w:val="1"/>
                <w:color w:val="auto"/>
              </w:rPr>
              <w:t>MY/MODELS</w:t>
            </w:r>
          </w:p>
        </w:tc>
        <w:tc>
          <w:tcPr>
            <w:tcW w:w="430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b w:val="1"/>
                <w:bCs w:val="1"/>
                <w:color w:val="auto"/>
              </w:rPr>
              <w:t>CONDITION</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POPULATION</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POPULATION</w:t>
            </w:r>
          </w:p>
        </w:tc>
      </w:tr>
      <w:tr>
        <w:trPr>
          <w:trHeight w:val="229"/>
        </w:trPr>
        <w:tc>
          <w:tcPr>
            <w:tcW w:w="20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4100" w:type="dxa"/>
            <w:vAlign w:val="bottom"/>
          </w:tcPr>
          <w:p>
            <w:pPr>
              <w:ind w:left="100"/>
              <w:spacing w:after="0"/>
              <w:rPr>
                <w:sz w:val="20"/>
                <w:szCs w:val="20"/>
                <w:color w:val="auto"/>
              </w:rPr>
            </w:pPr>
            <w:r>
              <w:rPr>
                <w:rFonts w:ascii="Arial" w:cs="Arial" w:eastAsia="Arial" w:hAnsi="Arial"/>
                <w:sz w:val="18"/>
                <w:szCs w:val="18"/>
                <w:color w:val="auto"/>
              </w:rPr>
              <w:t>1997-2005 Chevrolet Malibu;</w:t>
            </w:r>
          </w:p>
        </w:tc>
        <w:tc>
          <w:tcPr>
            <w:tcW w:w="4300" w:type="dxa"/>
            <w:vAlign w:val="bottom"/>
          </w:tcPr>
          <w:p>
            <w:pPr>
              <w:ind w:left="200"/>
              <w:spacing w:after="0"/>
              <w:rPr>
                <w:sz w:val="20"/>
                <w:szCs w:val="20"/>
                <w:color w:val="auto"/>
              </w:rPr>
            </w:pPr>
            <w:r>
              <w:rPr>
                <w:rFonts w:ascii="Arial" w:cs="Arial" w:eastAsia="Arial" w:hAnsi="Arial"/>
                <w:sz w:val="18"/>
                <w:szCs w:val="18"/>
                <w:color w:val="auto"/>
              </w:rPr>
              <w:t>Unintended ignition key rotation</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6,805,679</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7,610,862</w:t>
            </w:r>
          </w:p>
        </w:tc>
      </w:tr>
      <w:tr>
        <w:trPr>
          <w:trHeight w:val="216"/>
        </w:trPr>
        <w:tc>
          <w:tcPr>
            <w:tcW w:w="20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1998-2002 Oldsmobile Intrique;</w:t>
            </w:r>
          </w:p>
        </w:tc>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1999-2004 Oldsmobile Alero;</w:t>
            </w:r>
          </w:p>
        </w:tc>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1999-2005 Pontiac Grand Am;</w:t>
            </w:r>
          </w:p>
        </w:tc>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2000-05 Chevrolet Impala and Monte Carlo;</w:t>
            </w:r>
          </w:p>
        </w:tc>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2004-08 Pontiac Grand Prix</w:t>
            </w:r>
          </w:p>
        </w:tc>
        <w:tc>
          <w:tcPr>
            <w:tcW w:w="4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4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2003-14 Cadillac CTS, 2004-06 Cadillac SRX</w:t>
            </w:r>
          </w:p>
        </w:tc>
        <w:tc>
          <w:tcPr>
            <w:tcW w:w="4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Unintended ignition key rotation</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554,328</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616,179</w:t>
            </w:r>
          </w:p>
        </w:tc>
      </w:tr>
      <w:tr>
        <w:trPr>
          <w:trHeight w:val="229"/>
        </w:trPr>
        <w:tc>
          <w:tcPr>
            <w:tcW w:w="20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4100" w:type="dxa"/>
            <w:vAlign w:val="bottom"/>
          </w:tcPr>
          <w:p>
            <w:pPr>
              <w:ind w:left="100"/>
              <w:spacing w:after="0"/>
              <w:rPr>
                <w:sz w:val="20"/>
                <w:szCs w:val="20"/>
                <w:color w:val="auto"/>
              </w:rPr>
            </w:pPr>
            <w:r>
              <w:rPr>
                <w:rFonts w:ascii="Arial" w:cs="Arial" w:eastAsia="Arial" w:hAnsi="Arial"/>
                <w:sz w:val="18"/>
                <w:szCs w:val="18"/>
                <w:color w:val="auto"/>
                <w:w w:val="96"/>
              </w:rPr>
              <w:t>2011-14 Chevrolet Cruze; 2012-14 Chevrolet Sonic;</w:t>
            </w:r>
          </w:p>
        </w:tc>
        <w:tc>
          <w:tcPr>
            <w:tcW w:w="4300" w:type="dxa"/>
            <w:vAlign w:val="bottom"/>
          </w:tcPr>
          <w:p>
            <w:pPr>
              <w:ind w:left="200"/>
              <w:spacing w:after="0"/>
              <w:rPr>
                <w:sz w:val="20"/>
                <w:szCs w:val="20"/>
                <w:color w:val="auto"/>
              </w:rPr>
            </w:pPr>
            <w:r>
              <w:rPr>
                <w:rFonts w:ascii="Arial" w:cs="Arial" w:eastAsia="Arial" w:hAnsi="Arial"/>
                <w:sz w:val="18"/>
                <w:szCs w:val="18"/>
                <w:color w:val="auto"/>
              </w:rPr>
              <w:t>On certain vehicles, insulation on the engine block</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2,990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20,134</w:t>
            </w:r>
          </w:p>
        </w:tc>
      </w:tr>
      <w:tr>
        <w:trPr>
          <w:trHeight w:val="216"/>
        </w:trPr>
        <w:tc>
          <w:tcPr>
            <w:tcW w:w="20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w w:val="98"/>
              </w:rPr>
              <w:t>2013-14 Chevrolet Trax, Buick Encore and Verano</w:t>
            </w:r>
          </w:p>
        </w:tc>
        <w:tc>
          <w:tcPr>
            <w:tcW w:w="4300" w:type="dxa"/>
            <w:vAlign w:val="bottom"/>
          </w:tcPr>
          <w:p>
            <w:pPr>
              <w:ind w:left="200"/>
              <w:spacing w:after="0"/>
              <w:rPr>
                <w:sz w:val="20"/>
                <w:szCs w:val="20"/>
                <w:color w:val="auto"/>
              </w:rPr>
            </w:pPr>
            <w:r>
              <w:rPr>
                <w:rFonts w:ascii="Arial" w:cs="Arial" w:eastAsia="Arial" w:hAnsi="Arial"/>
                <w:sz w:val="18"/>
                <w:szCs w:val="18"/>
                <w:color w:val="auto"/>
                <w:w w:val="93"/>
              </w:rPr>
              <w:t>heater power cord (if equipped) may become damaged</w:t>
            </w: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during very cold conditions.</w:t>
            </w: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2014 Chevrolet Camaro and Impala, Buick Regal,</w:t>
            </w: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Some vehicles may not have had a “Superhold” joint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37"/>
        </w:trPr>
        <w:tc>
          <w:tcPr>
            <w:tcW w:w="20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Cadillac XTS</w:t>
            </w:r>
          </w:p>
        </w:tc>
        <w:tc>
          <w:tcPr>
            <w:tcW w:w="4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fastener torqued to specification at the assembly plant.</w:t>
            </w:r>
          </w:p>
        </w:tc>
        <w:tc>
          <w:tcPr>
            <w:tcW w:w="1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9"/>
        </w:trPr>
        <w:tc>
          <w:tcPr>
            <w:tcW w:w="20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4100" w:type="dxa"/>
            <w:vAlign w:val="bottom"/>
          </w:tcPr>
          <w:p>
            <w:pPr>
              <w:ind w:left="100"/>
              <w:spacing w:after="0"/>
              <w:rPr>
                <w:sz w:val="20"/>
                <w:szCs w:val="20"/>
                <w:color w:val="auto"/>
              </w:rPr>
            </w:pPr>
            <w:r>
              <w:rPr>
                <w:rFonts w:ascii="Arial" w:cs="Arial" w:eastAsia="Arial" w:hAnsi="Arial"/>
                <w:sz w:val="18"/>
                <w:szCs w:val="18"/>
                <w:color w:val="auto"/>
              </w:rPr>
              <w:t>2007-11 Chevrolet Silverado HD, GMC Sierra HD</w:t>
            </w:r>
          </w:p>
        </w:tc>
        <w:tc>
          <w:tcPr>
            <w:tcW w:w="4300" w:type="dxa"/>
            <w:vAlign w:val="bottom"/>
          </w:tcPr>
          <w:p>
            <w:pPr>
              <w:ind w:left="200"/>
              <w:spacing w:after="0"/>
              <w:rPr>
                <w:sz w:val="20"/>
                <w:szCs w:val="20"/>
                <w:color w:val="auto"/>
              </w:rPr>
            </w:pPr>
            <w:r>
              <w:rPr>
                <w:rFonts w:ascii="Arial" w:cs="Arial" w:eastAsia="Arial" w:hAnsi="Arial"/>
                <w:sz w:val="18"/>
                <w:szCs w:val="18"/>
                <w:color w:val="auto"/>
              </w:rPr>
              <w:t>An overload in the feed may cause the underhood</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9,371</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12,008</w:t>
            </w:r>
          </w:p>
        </w:tc>
      </w:tr>
      <w:tr>
        <w:trPr>
          <w:trHeight w:val="216"/>
        </w:trPr>
        <w:tc>
          <w:tcPr>
            <w:tcW w:w="20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equipped with an auxiliary battery</w:t>
            </w:r>
          </w:p>
        </w:tc>
        <w:tc>
          <w:tcPr>
            <w:tcW w:w="4300" w:type="dxa"/>
            <w:vAlign w:val="bottom"/>
          </w:tcPr>
          <w:p>
            <w:pPr>
              <w:ind w:left="200"/>
              <w:spacing w:after="0"/>
              <w:rPr>
                <w:sz w:val="20"/>
                <w:szCs w:val="20"/>
                <w:color w:val="auto"/>
              </w:rPr>
            </w:pPr>
            <w:r>
              <w:rPr>
                <w:rFonts w:ascii="Arial" w:cs="Arial" w:eastAsia="Arial" w:hAnsi="Arial"/>
                <w:sz w:val="18"/>
                <w:szCs w:val="18"/>
                <w:color w:val="auto"/>
                <w:w w:val="95"/>
              </w:rPr>
              <w:t>fusible link to melt due to electrical overload, resulting</w:t>
            </w: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in potential smoke or flames that could damage the</w:t>
            </w: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w w:val="92"/>
              </w:rPr>
              <w:t>electrical center cover and/or the nearby wiring harness</w:t>
            </w: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conduit.</w:t>
            </w: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2005-07 Buick Rainier, Chevrolet TrailBlazer, GMC</w:t>
            </w: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A possible electrical short in the driver’s door module</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181,984</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188,705</w:t>
            </w:r>
          </w:p>
        </w:tc>
      </w:tr>
      <w:tr>
        <w:trPr>
          <w:trHeight w:val="216"/>
        </w:trPr>
        <w:tc>
          <w:tcPr>
            <w:tcW w:w="200" w:type="dxa"/>
            <w:vAlign w:val="bottom"/>
            <w:shd w:val="clear" w:color="auto" w:fill="CCEEFF"/>
          </w:tcPr>
          <w:p>
            <w:pPr>
              <w:spacing w:after="0"/>
              <w:rPr>
                <w:sz w:val="18"/>
                <w:szCs w:val="18"/>
                <w:color w:val="auto"/>
              </w:rPr>
            </w:pPr>
          </w:p>
        </w:tc>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Envoy, Isuzu Ascender, Saab 9-7x;</w:t>
            </w: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that could disable the power door lock and window</w:t>
            </w: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7"/>
        </w:trPr>
        <w:tc>
          <w:tcPr>
            <w:tcW w:w="20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2006 Chevrolet TrailBlazer EXT, GMC Envoy XL</w:t>
            </w:r>
          </w:p>
        </w:tc>
        <w:tc>
          <w:tcPr>
            <w:tcW w:w="4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switches and, in rare cases, overheat the module.</w:t>
            </w:r>
          </w:p>
        </w:tc>
        <w:tc>
          <w:tcPr>
            <w:tcW w:w="1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5"/>
        </w:trPr>
        <w:tc>
          <w:tcPr>
            <w:tcW w:w="2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U.S.TOTAL</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GMNA</w:t>
            </w:r>
          </w:p>
        </w:tc>
      </w:tr>
      <w:tr>
        <w:trPr>
          <w:trHeight w:val="234"/>
        </w:trPr>
        <w:tc>
          <w:tcPr>
            <w:tcW w:w="2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20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1"/>
                <w:szCs w:val="21"/>
                <w:color w:val="auto"/>
              </w:rPr>
            </w:pPr>
          </w:p>
        </w:tc>
        <w:tc>
          <w:tcPr>
            <w:tcW w:w="4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7,554,458</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8,448,005</w:t>
            </w:r>
          </w:p>
        </w:tc>
      </w:tr>
      <w:tr>
        <w:trPr>
          <w:trHeight w:val="27"/>
        </w:trPr>
        <w:tc>
          <w:tcPr>
            <w:tcW w:w="20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2019-12-07T21:02:59Z</dcterms:created>
  <dcterms:modified xsi:type="dcterms:W3CDTF">2019-12-07T21:02:59Z</dcterms:modified>
</cp:coreProperties>
</file>