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Glidden Craig B.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GC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80,207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80,207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80,207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will vest on the first, second, and third anniversaries of the grant date as follows: one-third on February 13, 2020; one-third on February 13, 2021; and one-third on February 13, 2022.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Glidden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3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2019-12-24T07:29:15Z</dcterms:created>
  <dcterms:modified xsi:type="dcterms:W3CDTF">2019-12-24T07:29:15Z</dcterms:modified>
</cp:coreProperties>
</file>