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 -101)</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INFORMATION REQUIRED IN PROXY STATEMENT</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320"/>
          </w:cols>
          <w:pgMar w:left="240" w:top="233" w:right="339" w:bottom="1440" w:gutter="0" w:footer="0" w:header="0"/>
        </w:sectPr>
      </w:pP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8" w:lineRule="exact"/>
        <w:rPr>
          <w:sz w:val="24"/>
          <w:szCs w:val="24"/>
          <w:color w:val="auto"/>
        </w:rPr>
      </w:pPr>
    </w:p>
    <w:p>
      <w:pPr>
        <w:sectPr>
          <w:pgSz w:w="11900" w:h="16838" w:orient="portrait"/>
          <w:cols w:equalWidth="0" w:num="2">
            <w:col w:w="7340" w:space="520"/>
            <w:col w:w="3460"/>
          </w:cols>
          <w:pgMar w:left="240" w:top="233" w:right="339" w:bottom="1440" w:gutter="0" w:footer="0" w:header="0"/>
          <w:type w:val="continuous"/>
        </w:sect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PreliminaryProxy Statement</w:t>
      </w:r>
    </w:p>
    <w:p>
      <w:pPr>
        <w:spacing w:after="0" w:line="23"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800" w:hanging="333"/>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800" w:hanging="333"/>
        <w:spacing w:after="0"/>
        <w:tabs>
          <w:tab w:leader="none" w:pos="8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4"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-2526665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-1523365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-442595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type w:val="continuous"/>
        </w:sectPr>
      </w:pPr>
    </w:p>
    <w:bookmarkStart w:id="1" w:name="page2"/>
    <w:bookmarkEnd w:id="1"/>
    <w:p>
      <w:pPr>
        <w:jc w:val="center"/>
        <w:ind w:right="4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53" w:lineRule="exact"/>
        <w:rPr>
          <w:sz w:val="20"/>
          <w:szCs w:val="20"/>
          <w:color w:val="auto"/>
        </w:rPr>
      </w:pPr>
    </w:p>
    <w:p>
      <w:pPr>
        <w:jc w:val="center"/>
        <w:ind w:right="440"/>
        <w:spacing w:after="0"/>
        <w:rPr>
          <w:sz w:val="20"/>
          <w:szCs w:val="20"/>
          <w:color w:val="auto"/>
        </w:rPr>
      </w:pPr>
      <w:r>
        <w:rPr>
          <w:rFonts w:ascii="Arial" w:cs="Arial" w:eastAsia="Arial" w:hAnsi="Arial"/>
          <w:sz w:val="19"/>
          <w:szCs w:val="19"/>
          <w:b w:val="1"/>
          <w:bCs w:val="1"/>
          <w:color w:val="auto"/>
        </w:rPr>
        <w:t>Important Notice Regarding the Availability of Proxy Materials for the</w:t>
      </w:r>
    </w:p>
    <w:p>
      <w:pPr>
        <w:spacing w:after="0" w:line="47"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Stockholder Meeting to Be Held on June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47625</wp:posOffset>
            </wp:positionV>
            <wp:extent cx="3936365" cy="1595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36365" cy="1595120"/>
                    </a:xfrm>
                    <a:prstGeom prst="rect">
                      <a:avLst/>
                    </a:prstGeom>
                    <a:noFill/>
                  </pic:spPr>
                </pic:pic>
              </a:graphicData>
            </a:graphic>
          </wp:anchor>
        </w:drawing>
      </w:r>
    </w:p>
    <w:p>
      <w:pPr>
        <w:sectPr>
          <w:pgSz w:w="11900" w:h="16838" w:orient="portrait"/>
          <w:cols w:equalWidth="0" w:num="1">
            <w:col w:w="10980"/>
          </w:cols>
          <w:pgMar w:left="680" w:top="247" w:right="2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893445</wp:posOffset>
            </wp:positionV>
            <wp:extent cx="506095"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0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MOTORS COMPANY</w:t>
      </w:r>
    </w:p>
    <w:p>
      <w:pPr>
        <w:spacing w:after="0" w:line="2" w:lineRule="exact"/>
        <w:rPr>
          <w:sz w:val="20"/>
          <w:szCs w:val="20"/>
          <w:color w:val="auto"/>
        </w:rPr>
      </w:pPr>
    </w:p>
    <w:p>
      <w:pPr>
        <w:ind w:right="1100"/>
        <w:spacing w:after="0" w:line="221" w:lineRule="auto"/>
        <w:rPr>
          <w:sz w:val="20"/>
          <w:szCs w:val="20"/>
          <w:color w:val="auto"/>
        </w:rPr>
      </w:pPr>
      <w:r>
        <w:rPr>
          <w:rFonts w:ascii="Arial" w:cs="Arial" w:eastAsia="Arial" w:hAnsi="Arial"/>
          <w:sz w:val="14"/>
          <w:szCs w:val="14"/>
          <w:i w:val="1"/>
          <w:iCs w:val="1"/>
          <w:color w:val="auto"/>
        </w:rPr>
        <w:t>GENERAL MOTORS GLOBAL HEADQUARTERS MAIL CODE 482-C25-A36 300 RENAISSANCE CENTER</w:t>
      </w:r>
    </w:p>
    <w:p>
      <w:pPr>
        <w:spacing w:after="0" w:line="222" w:lineRule="auto"/>
        <w:rPr>
          <w:sz w:val="20"/>
          <w:szCs w:val="20"/>
          <w:color w:val="auto"/>
        </w:rPr>
      </w:pPr>
      <w:r>
        <w:rPr>
          <w:rFonts w:ascii="Arial" w:cs="Arial" w:eastAsia="Arial" w:hAnsi="Arial"/>
          <w:sz w:val="14"/>
          <w:szCs w:val="14"/>
          <w:i w:val="1"/>
          <w:iCs w:val="1"/>
          <w:color w:val="auto"/>
        </w:rPr>
        <w:t>P.O. BOX 300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DETROIT, MI 48265-3000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507365</wp:posOffset>
            </wp:positionV>
            <wp:extent cx="6032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Meeting Information</w:t>
            </w:r>
          </w:p>
        </w:tc>
        <w:tc>
          <w:tcPr>
            <w:tcW w:w="120" w:type="dxa"/>
            <w:vAlign w:val="bottom"/>
          </w:tcPr>
          <w:p>
            <w:pPr>
              <w:spacing w:after="0"/>
              <w:rPr>
                <w:sz w:val="17"/>
                <w:szCs w:val="17"/>
                <w:color w:val="auto"/>
              </w:rPr>
            </w:pPr>
          </w:p>
        </w:tc>
      </w:tr>
      <w:tr>
        <w:trPr>
          <w:trHeight w:val="384"/>
        </w:trPr>
        <w:tc>
          <w:tcPr>
            <w:tcW w:w="17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rPr>
              <w:t>Annual Meeting</w:t>
            </w:r>
          </w:p>
        </w:tc>
      </w:tr>
      <w:tr>
        <w:trPr>
          <w:trHeight w:val="228"/>
        </w:trPr>
        <w:tc>
          <w:tcPr>
            <w:tcW w:w="178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760" w:type="dxa"/>
            <w:vAlign w:val="bottom"/>
          </w:tcPr>
          <w:p>
            <w:pPr>
              <w:jc w:val="right"/>
              <w:spacing w:after="0"/>
              <w:rPr>
                <w:sz w:val="20"/>
                <w:szCs w:val="20"/>
                <w:color w:val="auto"/>
              </w:rPr>
            </w:pPr>
            <w:r>
              <w:rPr>
                <w:rFonts w:ascii="Arial" w:cs="Arial" w:eastAsia="Arial" w:hAnsi="Arial"/>
                <w:sz w:val="18"/>
                <w:szCs w:val="18"/>
                <w:color w:val="auto"/>
              </w:rPr>
              <w:t>April 13,</w:t>
            </w:r>
          </w:p>
        </w:tc>
        <w:tc>
          <w:tcPr>
            <w:tcW w:w="820" w:type="dxa"/>
            <w:vAlign w:val="bottom"/>
          </w:tcPr>
          <w:p>
            <w:pPr>
              <w:ind w:left="2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r>
      <w:tr>
        <w:trPr>
          <w:trHeight w:val="243"/>
        </w:trPr>
        <w:tc>
          <w:tcPr>
            <w:tcW w:w="178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12, 2012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Time:</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w w:val="87"/>
              </w:rPr>
              <w:t>9:30 a.m. ET</w:t>
            </w:r>
          </w:p>
        </w:tc>
      </w:tr>
    </w:tbl>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General Motors Global Headquarters</w:t>
      </w:r>
    </w:p>
    <w:p>
      <w:pPr>
        <w:spacing w:after="0" w:line="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300 Renaissance Center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Detroit, Michigan 48265</w:t>
      </w:r>
    </w:p>
    <w:p>
      <w:pPr>
        <w:spacing w:after="0" w:line="84"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color w:val="auto"/>
        </w:rPr>
        <w:t>To attend the meeting, stockholders must request an admission ticket by following the instructions in the Proxy Statement.</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scan the QR Code on the reverse side with your smartphone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mobile device, or easily request a paper copy (see reverse side).</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-291465</wp:posOffset>
            </wp:positionV>
            <wp:extent cx="397891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8910" cy="377190"/>
                    </a:xfrm>
                    <a:prstGeom prst="rect">
                      <a:avLst/>
                    </a:prstGeom>
                    <a:noFill/>
                  </pic:spPr>
                </pic:pic>
              </a:graphicData>
            </a:graphic>
          </wp:anchor>
        </w:drawing>
      </w:r>
    </w:p>
    <w:p>
      <w:pPr>
        <w:sectPr>
          <w:pgSz w:w="11900" w:h="16838" w:orient="portrait"/>
          <w:cols w:equalWidth="0" w:num="2">
            <w:col w:w="4100" w:space="720"/>
            <w:col w:w="6160"/>
          </w:cols>
          <w:pgMar w:left="680" w:top="247"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How to Access the Proxy Materials</w:t>
      </w:r>
    </w:p>
    <w:p>
      <w:pPr>
        <w:spacing w:after="0" w:line="28" w:lineRule="exact"/>
        <w:rPr>
          <w:sz w:val="20"/>
          <w:szCs w:val="20"/>
          <w:color w:val="auto"/>
        </w:rPr>
      </w:pPr>
    </w:p>
    <w:tbl>
      <w:tblPr>
        <w:tblLayout w:type="fixed"/>
        <w:tblInd w:w="170" w:type="dxa"/>
        <w:tblCellMar>
          <w:top w:w="0" w:type="dxa"/>
          <w:left w:w="0" w:type="dxa"/>
          <w:bottom w:w="0" w:type="dxa"/>
          <w:right w:w="0" w:type="dxa"/>
        </w:tblCellMar>
      </w:tblPr>
      <w:tr>
        <w:trPr>
          <w:trHeight w:val="151"/>
        </w:trPr>
        <w:tc>
          <w:tcPr>
            <w:tcW w:w="5000" w:type="dxa"/>
            <w:vAlign w:val="bottom"/>
            <w:tcBorders>
              <w:top w:val="single" w:sz="8" w:color="auto"/>
              <w:left w:val="single" w:sz="8" w:color="auto"/>
            </w:tcBorders>
            <w:gridSpan w:val="3"/>
          </w:tcPr>
          <w:p>
            <w:pPr>
              <w:ind w:left="160"/>
              <w:spacing w:after="0" w:line="151" w:lineRule="exact"/>
              <w:rPr>
                <w:sz w:val="20"/>
                <w:szCs w:val="20"/>
                <w:color w:val="auto"/>
              </w:rPr>
            </w:pPr>
            <w:r>
              <w:rPr>
                <w:rFonts w:ascii="Arial" w:cs="Arial" w:eastAsia="Arial" w:hAnsi="Arial"/>
                <w:sz w:val="14"/>
                <w:szCs w:val="14"/>
                <w:b w:val="1"/>
                <w:bCs w:val="1"/>
                <w:color w:val="auto"/>
              </w:rPr>
              <w:t>Proxy Materials Available to VIEW or RECEIVE:</w:t>
            </w:r>
          </w:p>
        </w:tc>
        <w:tc>
          <w:tcPr>
            <w:tcW w:w="6280" w:type="dxa"/>
            <w:vAlign w:val="bottom"/>
            <w:tcBorders>
              <w:top w:val="single" w:sz="8" w:color="auto"/>
              <w:right w:val="single" w:sz="8" w:color="auto"/>
            </w:tcBorders>
          </w:tcPr>
          <w:p>
            <w:pPr>
              <w:spacing w:after="0"/>
              <w:rPr>
                <w:sz w:val="13"/>
                <w:szCs w:val="13"/>
                <w:color w:val="auto"/>
              </w:rPr>
            </w:pPr>
          </w:p>
        </w:tc>
      </w:tr>
      <w:tr>
        <w:trPr>
          <w:trHeight w:val="172"/>
        </w:trPr>
        <w:tc>
          <w:tcPr>
            <w:tcW w:w="2400" w:type="dxa"/>
            <w:vAlign w:val="bottom"/>
            <w:tcBorders>
              <w:left w:val="single" w:sz="8" w:color="auto"/>
            </w:tcBorders>
            <w:gridSpan w:val="2"/>
          </w:tcPr>
          <w:p>
            <w:pPr>
              <w:ind w:left="160"/>
              <w:spacing w:after="0"/>
              <w:rPr>
                <w:sz w:val="20"/>
                <w:szCs w:val="20"/>
                <w:color w:val="auto"/>
              </w:rPr>
            </w:pPr>
            <w:r>
              <w:rPr>
                <w:rFonts w:ascii="Arial" w:cs="Arial" w:eastAsia="Arial" w:hAnsi="Arial"/>
                <w:sz w:val="14"/>
                <w:szCs w:val="14"/>
                <w:color w:val="auto"/>
                <w:w w:val="97"/>
              </w:rPr>
              <w:t>NOTICE AND PROXY STATEMENT</w:t>
            </w:r>
          </w:p>
        </w:tc>
        <w:tc>
          <w:tcPr>
            <w:tcW w:w="2600" w:type="dxa"/>
            <w:vAlign w:val="bottom"/>
          </w:tcPr>
          <w:p>
            <w:pPr>
              <w:ind w:left="280"/>
              <w:spacing w:after="0"/>
              <w:rPr>
                <w:sz w:val="20"/>
                <w:szCs w:val="20"/>
                <w:color w:val="auto"/>
              </w:rPr>
            </w:pPr>
            <w:r>
              <w:rPr>
                <w:rFonts w:ascii="Arial" w:cs="Arial" w:eastAsia="Arial" w:hAnsi="Arial"/>
                <w:sz w:val="14"/>
                <w:szCs w:val="14"/>
                <w:color w:val="auto"/>
              </w:rPr>
              <w:t>ANNUAL REPORT</w:t>
            </w:r>
          </w:p>
        </w:tc>
        <w:tc>
          <w:tcPr>
            <w:tcW w:w="6280" w:type="dxa"/>
            <w:vAlign w:val="bottom"/>
            <w:tcBorders>
              <w:right w:val="single" w:sz="8" w:color="auto"/>
            </w:tcBorders>
          </w:tcPr>
          <w:p>
            <w:pPr>
              <w:spacing w:after="0"/>
              <w:rPr>
                <w:sz w:val="14"/>
                <w:szCs w:val="14"/>
                <w:color w:val="auto"/>
              </w:rPr>
            </w:pPr>
          </w:p>
        </w:tc>
      </w:tr>
      <w:tr>
        <w:trPr>
          <w:trHeight w:val="192"/>
        </w:trPr>
        <w:tc>
          <w:tcPr>
            <w:tcW w:w="2400" w:type="dxa"/>
            <w:vAlign w:val="bottom"/>
            <w:tcBorders>
              <w:lef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How to View Online:</w:t>
            </w:r>
          </w:p>
        </w:tc>
        <w:tc>
          <w:tcPr>
            <w:tcW w:w="2600" w:type="dxa"/>
            <w:vAlign w:val="bottom"/>
          </w:tcPr>
          <w:p>
            <w:pPr>
              <w:spacing w:after="0"/>
              <w:rPr>
                <w:sz w:val="16"/>
                <w:szCs w:val="16"/>
                <w:color w:val="auto"/>
              </w:rPr>
            </w:pPr>
          </w:p>
        </w:tc>
        <w:tc>
          <w:tcPr>
            <w:tcW w:w="6280" w:type="dxa"/>
            <w:vAlign w:val="bottom"/>
            <w:tcBorders>
              <w:right w:val="single" w:sz="8" w:color="auto"/>
            </w:tcBorders>
          </w:tcPr>
          <w:p>
            <w:pPr>
              <w:spacing w:after="0"/>
              <w:rPr>
                <w:sz w:val="16"/>
                <w:szCs w:val="16"/>
                <w:color w:val="auto"/>
              </w:rPr>
            </w:pPr>
          </w:p>
        </w:tc>
      </w:tr>
      <w:tr>
        <w:trPr>
          <w:trHeight w:val="149"/>
        </w:trPr>
        <w:tc>
          <w:tcPr>
            <w:tcW w:w="5000" w:type="dxa"/>
            <w:vAlign w:val="bottom"/>
            <w:tcBorders>
              <w:lef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Have the information that is printed in the box marked by the arrow ®</w:t>
            </w:r>
          </w:p>
        </w:tc>
        <w:tc>
          <w:tcPr>
            <w:tcW w:w="6280" w:type="dxa"/>
            <w:vAlign w:val="bottom"/>
            <w:tcBorders>
              <w:right w:val="single" w:sz="8" w:color="auto"/>
            </w:tcBorders>
          </w:tcPr>
          <w:p>
            <w:pPr>
              <w:ind w:left="420"/>
              <w:spacing w:after="0" w:line="149" w:lineRule="exact"/>
              <w:rPr>
                <w:sz w:val="20"/>
                <w:szCs w:val="20"/>
                <w:color w:val="auto"/>
              </w:rPr>
            </w:pPr>
            <w:r>
              <w:rPr>
                <w:rFonts w:ascii="Arial" w:cs="Arial" w:eastAsia="Arial" w:hAnsi="Arial"/>
                <w:sz w:val="14"/>
                <w:szCs w:val="14"/>
                <w:color w:val="auto"/>
                <w:w w:val="94"/>
              </w:rPr>
              <w:t xml:space="preserve">(located on the following page) and visit: </w:t>
            </w:r>
            <w:r>
              <w:rPr>
                <w:rFonts w:ascii="Arial" w:cs="Arial" w:eastAsia="Arial" w:hAnsi="Arial"/>
                <w:sz w:val="14"/>
                <w:szCs w:val="14"/>
                <w:i w:val="1"/>
                <w:iCs w:val="1"/>
                <w:color w:val="auto"/>
                <w:w w:val="94"/>
              </w:rPr>
              <w:t>www.proxyvote.com,</w:t>
            </w:r>
            <w:r>
              <w:rPr>
                <w:rFonts w:ascii="Arial" w:cs="Arial" w:eastAsia="Arial" w:hAnsi="Arial"/>
                <w:sz w:val="14"/>
                <w:szCs w:val="14"/>
                <w:color w:val="auto"/>
                <w:w w:val="94"/>
              </w:rPr>
              <w:t xml:space="preserve"> or scan the QR Code below with your</w:t>
            </w:r>
          </w:p>
        </w:tc>
      </w:tr>
      <w:tr>
        <w:trPr>
          <w:trHeight w:val="172"/>
        </w:trPr>
        <w:tc>
          <w:tcPr>
            <w:tcW w:w="2400" w:type="dxa"/>
            <w:vAlign w:val="bottom"/>
            <w:tcBorders>
              <w:left w:val="single" w:sz="8" w:color="auto"/>
            </w:tcBorders>
            <w:gridSpan w:val="2"/>
          </w:tcPr>
          <w:p>
            <w:pPr>
              <w:ind w:left="200"/>
              <w:spacing w:after="0"/>
              <w:rPr>
                <w:sz w:val="20"/>
                <w:szCs w:val="20"/>
                <w:color w:val="auto"/>
              </w:rPr>
            </w:pPr>
            <w:r>
              <w:rPr>
                <w:rFonts w:ascii="Arial" w:cs="Arial" w:eastAsia="Arial" w:hAnsi="Arial"/>
                <w:sz w:val="14"/>
                <w:szCs w:val="14"/>
                <w:color w:val="auto"/>
              </w:rPr>
              <w:t>smartphone or mobile device.</w:t>
            </w:r>
          </w:p>
        </w:tc>
        <w:tc>
          <w:tcPr>
            <w:tcW w:w="2600" w:type="dxa"/>
            <w:vAlign w:val="bottom"/>
          </w:tcPr>
          <w:p>
            <w:pPr>
              <w:spacing w:after="0"/>
              <w:rPr>
                <w:sz w:val="14"/>
                <w:szCs w:val="14"/>
                <w:color w:val="auto"/>
              </w:rPr>
            </w:pPr>
          </w:p>
        </w:tc>
        <w:tc>
          <w:tcPr>
            <w:tcW w:w="6280" w:type="dxa"/>
            <w:vAlign w:val="bottom"/>
            <w:tcBorders>
              <w:right w:val="single" w:sz="8" w:color="auto"/>
            </w:tcBorders>
          </w:tcPr>
          <w:p>
            <w:pPr>
              <w:spacing w:after="0"/>
              <w:rPr>
                <w:sz w:val="14"/>
                <w:szCs w:val="14"/>
                <w:color w:val="auto"/>
              </w:rPr>
            </w:pPr>
          </w:p>
        </w:tc>
      </w:tr>
      <w:tr>
        <w:trPr>
          <w:trHeight w:val="179"/>
        </w:trPr>
        <w:tc>
          <w:tcPr>
            <w:tcW w:w="5000" w:type="dxa"/>
            <w:vAlign w:val="bottom"/>
            <w:tcBorders>
              <w:left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How to Request and Receive a PAPER or E-MAIL Copy:</w:t>
            </w:r>
          </w:p>
        </w:tc>
        <w:tc>
          <w:tcPr>
            <w:tcW w:w="6280" w:type="dxa"/>
            <w:vAlign w:val="bottom"/>
            <w:tcBorders>
              <w:right w:val="single" w:sz="8" w:color="auto"/>
            </w:tcBorders>
          </w:tcPr>
          <w:p>
            <w:pPr>
              <w:spacing w:after="0"/>
              <w:rPr>
                <w:sz w:val="15"/>
                <w:szCs w:val="15"/>
                <w:color w:val="auto"/>
              </w:rPr>
            </w:pPr>
          </w:p>
        </w:tc>
      </w:tr>
      <w:tr>
        <w:trPr>
          <w:trHeight w:val="149"/>
        </w:trPr>
        <w:tc>
          <w:tcPr>
            <w:tcW w:w="11280" w:type="dxa"/>
            <w:vAlign w:val="bottom"/>
            <w:tcBorders>
              <w:left w:val="single" w:sz="8" w:color="auto"/>
              <w:right w:val="single" w:sz="8" w:color="auto"/>
            </w:tcBorders>
            <w:gridSpan w:val="4"/>
          </w:tcPr>
          <w:p>
            <w:pPr>
              <w:ind w:left="200"/>
              <w:spacing w:after="0" w:line="149" w:lineRule="exact"/>
              <w:rPr>
                <w:sz w:val="20"/>
                <w:szCs w:val="20"/>
                <w:color w:val="auto"/>
              </w:rPr>
            </w:pPr>
            <w:r>
              <w:rPr>
                <w:rFonts w:ascii="Arial" w:cs="Arial" w:eastAsia="Arial" w:hAnsi="Arial"/>
                <w:sz w:val="14"/>
                <w:szCs w:val="14"/>
                <w:color w:val="auto"/>
              </w:rPr>
              <w:t>If you want to receive a paper or e-mail copy of these documents, you must request one. There is NO charge for requesting a copy.</w:t>
            </w:r>
          </w:p>
        </w:tc>
      </w:tr>
      <w:tr>
        <w:trPr>
          <w:trHeight w:val="149"/>
        </w:trPr>
        <w:tc>
          <w:tcPr>
            <w:tcW w:w="5000" w:type="dxa"/>
            <w:vAlign w:val="bottom"/>
            <w:tcBorders>
              <w:lef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Please choose one of the following methods to make your request:</w:t>
            </w:r>
          </w:p>
        </w:tc>
        <w:tc>
          <w:tcPr>
            <w:tcW w:w="6280" w:type="dxa"/>
            <w:vAlign w:val="bottom"/>
            <w:tcBorders>
              <w:right w:val="single" w:sz="8" w:color="auto"/>
            </w:tcBorders>
          </w:tcPr>
          <w:p>
            <w:pPr>
              <w:spacing w:after="0"/>
              <w:rPr>
                <w:sz w:val="12"/>
                <w:szCs w:val="12"/>
                <w:color w:val="auto"/>
              </w:rPr>
            </w:pPr>
          </w:p>
        </w:tc>
      </w:tr>
      <w:tr>
        <w:trPr>
          <w:trHeight w:val="149"/>
        </w:trPr>
        <w:tc>
          <w:tcPr>
            <w:tcW w:w="900" w:type="dxa"/>
            <w:vAlign w:val="bottom"/>
            <w:tcBorders>
              <w:left w:val="single" w:sz="8" w:color="auto"/>
            </w:tcBorders>
          </w:tcPr>
          <w:p>
            <w:pPr>
              <w:spacing w:after="0"/>
              <w:rPr>
                <w:sz w:val="12"/>
                <w:szCs w:val="12"/>
                <w:color w:val="auto"/>
              </w:rPr>
            </w:pPr>
          </w:p>
        </w:tc>
        <w:tc>
          <w:tcPr>
            <w:tcW w:w="1500" w:type="dxa"/>
            <w:vAlign w:val="bottom"/>
          </w:tcPr>
          <w:p>
            <w:pPr>
              <w:ind w:left="300"/>
              <w:spacing w:after="0" w:line="149" w:lineRule="exact"/>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BY INTERNET</w:t>
            </w:r>
            <w:r>
              <w:rPr>
                <w:rFonts w:ascii="Arial" w:cs="Arial" w:eastAsia="Arial" w:hAnsi="Arial"/>
                <w:sz w:val="14"/>
                <w:szCs w:val="14"/>
                <w:color w:val="auto"/>
              </w:rPr>
              <w:t>:</w:t>
            </w:r>
          </w:p>
        </w:tc>
        <w:tc>
          <w:tcPr>
            <w:tcW w:w="2600" w:type="dxa"/>
            <w:vAlign w:val="bottom"/>
          </w:tcPr>
          <w:p>
            <w:pPr>
              <w:ind w:left="100"/>
              <w:spacing w:after="0" w:line="149" w:lineRule="exact"/>
              <w:rPr>
                <w:sz w:val="20"/>
                <w:szCs w:val="20"/>
                <w:color w:val="auto"/>
              </w:rPr>
            </w:pPr>
            <w:r>
              <w:rPr>
                <w:rFonts w:ascii="Arial" w:cs="Arial" w:eastAsia="Arial" w:hAnsi="Arial"/>
                <w:sz w:val="14"/>
                <w:szCs w:val="14"/>
                <w:color w:val="auto"/>
              </w:rPr>
              <w:t>www.proxyvote.com</w:t>
            </w:r>
          </w:p>
        </w:tc>
        <w:tc>
          <w:tcPr>
            <w:tcW w:w="6280" w:type="dxa"/>
            <w:vAlign w:val="bottom"/>
            <w:tcBorders>
              <w:right w:val="single" w:sz="8" w:color="auto"/>
            </w:tcBorders>
          </w:tcPr>
          <w:p>
            <w:pPr>
              <w:spacing w:after="0"/>
              <w:rPr>
                <w:sz w:val="12"/>
                <w:szCs w:val="12"/>
                <w:color w:val="auto"/>
              </w:rPr>
            </w:pPr>
          </w:p>
        </w:tc>
      </w:tr>
      <w:tr>
        <w:trPr>
          <w:trHeight w:val="149"/>
        </w:trPr>
        <w:tc>
          <w:tcPr>
            <w:tcW w:w="900" w:type="dxa"/>
            <w:vAlign w:val="bottom"/>
            <w:tcBorders>
              <w:left w:val="single" w:sz="8" w:color="auto"/>
            </w:tcBorders>
          </w:tcPr>
          <w:p>
            <w:pPr>
              <w:spacing w:after="0"/>
              <w:rPr>
                <w:sz w:val="12"/>
                <w:szCs w:val="12"/>
                <w:color w:val="auto"/>
              </w:rPr>
            </w:pPr>
          </w:p>
        </w:tc>
        <w:tc>
          <w:tcPr>
            <w:tcW w:w="1500" w:type="dxa"/>
            <w:vAlign w:val="bottom"/>
          </w:tcPr>
          <w:p>
            <w:pPr>
              <w:ind w:left="280"/>
              <w:spacing w:after="0" w:line="149" w:lineRule="exact"/>
              <w:rPr>
                <w:sz w:val="20"/>
                <w:szCs w:val="20"/>
                <w:color w:val="auto"/>
              </w:rPr>
            </w:pPr>
            <w:r>
              <w:rPr>
                <w:rFonts w:ascii="Arial" w:cs="Arial" w:eastAsia="Arial" w:hAnsi="Arial"/>
                <w:sz w:val="14"/>
                <w:szCs w:val="14"/>
                <w:color w:val="auto"/>
                <w:w w:val="94"/>
              </w:rPr>
              <w:t xml:space="preserve">2) </w:t>
            </w:r>
            <w:r>
              <w:rPr>
                <w:rFonts w:ascii="Arial" w:cs="Arial" w:eastAsia="Arial" w:hAnsi="Arial"/>
                <w:sz w:val="14"/>
                <w:szCs w:val="14"/>
                <w:i w:val="1"/>
                <w:iCs w:val="1"/>
                <w:color w:val="auto"/>
                <w:w w:val="94"/>
              </w:rPr>
              <w:t>BY TELEPHONE</w:t>
            </w:r>
            <w:r>
              <w:rPr>
                <w:rFonts w:ascii="Arial" w:cs="Arial" w:eastAsia="Arial" w:hAnsi="Arial"/>
                <w:sz w:val="14"/>
                <w:szCs w:val="14"/>
                <w:color w:val="auto"/>
                <w:w w:val="94"/>
              </w:rPr>
              <w:t>:</w:t>
            </w:r>
          </w:p>
        </w:tc>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1-800-579-1639</w:t>
            </w:r>
          </w:p>
        </w:tc>
        <w:tc>
          <w:tcPr>
            <w:tcW w:w="6280" w:type="dxa"/>
            <w:vAlign w:val="bottom"/>
            <w:tcBorders>
              <w:right w:val="single" w:sz="8" w:color="auto"/>
            </w:tcBorders>
          </w:tcPr>
          <w:p>
            <w:pPr>
              <w:spacing w:after="0"/>
              <w:rPr>
                <w:sz w:val="12"/>
                <w:szCs w:val="12"/>
                <w:color w:val="auto"/>
              </w:rPr>
            </w:pPr>
          </w:p>
        </w:tc>
      </w:tr>
      <w:tr>
        <w:trPr>
          <w:trHeight w:val="172"/>
        </w:trPr>
        <w:tc>
          <w:tcPr>
            <w:tcW w:w="900" w:type="dxa"/>
            <w:vAlign w:val="bottom"/>
            <w:tcBorders>
              <w:left w:val="single" w:sz="8" w:color="auto"/>
            </w:tcBorders>
          </w:tcPr>
          <w:p>
            <w:pPr>
              <w:spacing w:after="0"/>
              <w:rPr>
                <w:sz w:val="14"/>
                <w:szCs w:val="14"/>
                <w:color w:val="auto"/>
              </w:rPr>
            </w:pPr>
          </w:p>
        </w:tc>
        <w:tc>
          <w:tcPr>
            <w:tcW w:w="1500" w:type="dxa"/>
            <w:vAlign w:val="bottom"/>
          </w:tcPr>
          <w:p>
            <w:pPr>
              <w:ind w:left="30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BY E-MAIL*</w:t>
            </w:r>
            <w:r>
              <w:rPr>
                <w:rFonts w:ascii="Arial" w:cs="Arial" w:eastAsia="Arial" w:hAnsi="Arial"/>
                <w:sz w:val="14"/>
                <w:szCs w:val="14"/>
                <w:color w:val="auto"/>
              </w:rPr>
              <w:t>:</w:t>
            </w:r>
          </w:p>
        </w:tc>
        <w:tc>
          <w:tcPr>
            <w:tcW w:w="2600" w:type="dxa"/>
            <w:vAlign w:val="bottom"/>
          </w:tcPr>
          <w:p>
            <w:pPr>
              <w:ind w:left="120"/>
              <w:spacing w:after="0"/>
              <w:rPr>
                <w:sz w:val="20"/>
                <w:szCs w:val="20"/>
                <w:color w:val="auto"/>
              </w:rPr>
            </w:pPr>
            <w:r>
              <w:rPr>
                <w:rFonts w:ascii="Arial" w:cs="Arial" w:eastAsia="Arial" w:hAnsi="Arial"/>
                <w:sz w:val="14"/>
                <w:szCs w:val="14"/>
                <w:color w:val="auto"/>
              </w:rPr>
              <w:t>sendmaterial@proxyvote.com</w:t>
            </w:r>
          </w:p>
        </w:tc>
        <w:tc>
          <w:tcPr>
            <w:tcW w:w="6280" w:type="dxa"/>
            <w:vAlign w:val="bottom"/>
            <w:tcBorders>
              <w:right w:val="single" w:sz="8" w:color="auto"/>
            </w:tcBorders>
          </w:tcPr>
          <w:p>
            <w:pPr>
              <w:spacing w:after="0"/>
              <w:rPr>
                <w:sz w:val="14"/>
                <w:szCs w:val="14"/>
                <w:color w:val="auto"/>
              </w:rPr>
            </w:pPr>
          </w:p>
        </w:tc>
      </w:tr>
      <w:tr>
        <w:trPr>
          <w:trHeight w:val="192"/>
        </w:trPr>
        <w:tc>
          <w:tcPr>
            <w:tcW w:w="11280" w:type="dxa"/>
            <w:vAlign w:val="bottom"/>
            <w:tcBorders>
              <w:left w:val="single" w:sz="8" w:color="auto"/>
              <w:right w:val="single" w:sz="8" w:color="auto"/>
            </w:tcBorders>
            <w:gridSpan w:val="4"/>
          </w:tcPr>
          <w:p>
            <w:pPr>
              <w:ind w:left="160"/>
              <w:spacing w:after="0"/>
              <w:rPr>
                <w:sz w:val="20"/>
                <w:szCs w:val="20"/>
                <w:color w:val="auto"/>
              </w:rPr>
            </w:pPr>
            <w:r>
              <w:rPr>
                <w:rFonts w:ascii="Arial" w:cs="Arial" w:eastAsia="Arial" w:hAnsi="Arial"/>
                <w:sz w:val="14"/>
                <w:szCs w:val="14"/>
                <w:color w:val="auto"/>
              </w:rPr>
              <w:t>*  If requesting materials by e-mail, please send a blank e-mail with the information that is printed in the box marked by the arrow</w:t>
            </w:r>
          </w:p>
        </w:tc>
      </w:tr>
      <w:tr>
        <w:trPr>
          <w:trHeight w:val="149"/>
        </w:trPr>
        <w:tc>
          <w:tcPr>
            <w:tcW w:w="900" w:type="dxa"/>
            <w:vAlign w:val="bottom"/>
            <w:tcBorders>
              <w:left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4100" w:type="dxa"/>
            <w:vAlign w:val="bottom"/>
            <w:gridSpan w:val="2"/>
          </w:tcPr>
          <w:p>
            <w:pPr>
              <w:ind w:left="940"/>
              <w:spacing w:after="0" w:line="149" w:lineRule="exact"/>
              <w:rPr>
                <w:sz w:val="20"/>
                <w:szCs w:val="20"/>
                <w:color w:val="auto"/>
              </w:rPr>
            </w:pPr>
            <w:r>
              <w:rPr>
                <w:rFonts w:ascii="Arial" w:cs="Arial" w:eastAsia="Arial" w:hAnsi="Arial"/>
                <w:sz w:val="14"/>
                <w:szCs w:val="14"/>
                <w:color w:val="auto"/>
              </w:rPr>
              <w:t>(located on the following page) in the subject line.</w:t>
            </w:r>
          </w:p>
        </w:tc>
        <w:tc>
          <w:tcPr>
            <w:tcW w:w="6280" w:type="dxa"/>
            <w:vAlign w:val="bottom"/>
            <w:tcBorders>
              <w:right w:val="single" w:sz="8" w:color="auto"/>
            </w:tcBorders>
          </w:tcPr>
          <w:p>
            <w:pPr>
              <w:spacing w:after="0"/>
              <w:rPr>
                <w:sz w:val="12"/>
                <w:szCs w:val="12"/>
                <w:color w:val="auto"/>
              </w:rPr>
            </w:pPr>
          </w:p>
        </w:tc>
      </w:tr>
      <w:tr>
        <w:trPr>
          <w:trHeight w:val="149"/>
        </w:trPr>
        <w:tc>
          <w:tcPr>
            <w:tcW w:w="11280" w:type="dxa"/>
            <w:vAlign w:val="bottom"/>
            <w:tcBorders>
              <w:left w:val="single" w:sz="8" w:color="auto"/>
              <w:right w:val="single" w:sz="8" w:color="auto"/>
            </w:tcBorders>
            <w:gridSpan w:val="4"/>
          </w:tcPr>
          <w:p>
            <w:pPr>
              <w:ind w:left="160"/>
              <w:spacing w:after="0" w:line="149" w:lineRule="exact"/>
              <w:rPr>
                <w:sz w:val="20"/>
                <w:szCs w:val="20"/>
                <w:color w:val="auto"/>
              </w:rPr>
            </w:pPr>
            <w:r>
              <w:rPr>
                <w:rFonts w:ascii="Arial" w:cs="Arial" w:eastAsia="Arial" w:hAnsi="Arial"/>
                <w:sz w:val="14"/>
                <w:szCs w:val="14"/>
                <w:color w:val="auto"/>
              </w:rPr>
              <w:t>Please make the request as instructed above on or before May 29, 2012 to facilitate timely delivery.</w:t>
            </w:r>
          </w:p>
        </w:tc>
      </w:tr>
      <w:tr>
        <w:trPr>
          <w:trHeight w:val="173"/>
        </w:trPr>
        <w:tc>
          <w:tcPr>
            <w:tcW w:w="11280" w:type="dxa"/>
            <w:vAlign w:val="bottom"/>
            <w:tcBorders>
              <w:left w:val="single" w:sz="8" w:color="auto"/>
              <w:bottom w:val="single" w:sz="8" w:color="auto"/>
              <w:right w:val="single" w:sz="8" w:color="auto"/>
            </w:tcBorders>
            <w:gridSpan w:val="4"/>
          </w:tcPr>
          <w:p>
            <w:pPr>
              <w:ind w:left="160"/>
              <w:spacing w:after="0"/>
              <w:rPr>
                <w:sz w:val="20"/>
                <w:szCs w:val="20"/>
                <w:color w:val="auto"/>
              </w:rPr>
            </w:pPr>
            <w:r>
              <w:rPr>
                <w:rFonts w:ascii="Arial" w:cs="Arial" w:eastAsia="Arial" w:hAnsi="Arial"/>
                <w:sz w:val="14"/>
                <w:szCs w:val="14"/>
                <w:color w:val="auto"/>
              </w:rPr>
              <w:t>Requests, instructions and other inquiries sent to this e-mail address will NOT be forwarded to your investment advisor.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-1234440</wp:posOffset>
            </wp:positionV>
            <wp:extent cx="72898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572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-307975</wp:posOffset>
            </wp:positionV>
            <wp:extent cx="728980"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57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-207010</wp:posOffset>
            </wp:positionV>
            <wp:extent cx="1852295"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351790"/>
                    </a:xfrm>
                    <a:prstGeom prst="rect">
                      <a:avLst/>
                    </a:prstGeom>
                    <a:noFill/>
                  </pic:spPr>
                </pic:pic>
              </a:graphicData>
            </a:graphic>
          </wp:anchor>
        </w:drawing>
      </w:r>
    </w:p>
    <w:p>
      <w:pPr>
        <w:spacing w:after="0" w:line="37" w:lineRule="exact"/>
        <w:rPr>
          <w:sz w:val="20"/>
          <w:szCs w:val="20"/>
          <w:color w:val="auto"/>
        </w:rPr>
      </w:pPr>
    </w:p>
    <w:tbl>
      <w:tblPr>
        <w:tblLayout w:type="fixed"/>
        <w:tblInd w:w="22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i w:val="1"/>
                <w:iCs w:val="1"/>
                <w:color w:val="auto"/>
              </w:rPr>
              <w:t>Please Choose One of the Following Voting Methods</w:t>
            </w:r>
          </w:p>
        </w:tc>
        <w:tc>
          <w:tcPr>
            <w:tcW w:w="5520" w:type="dxa"/>
            <w:vAlign w:val="bottom"/>
            <w:vMerge w:val="restart"/>
          </w:tcPr>
          <w:p>
            <w:pPr>
              <w:ind w:left="1080"/>
              <w:spacing w:after="0"/>
              <w:rPr>
                <w:sz w:val="20"/>
                <w:szCs w:val="20"/>
                <w:color w:val="auto"/>
              </w:rPr>
            </w:pPr>
            <w:r>
              <w:rPr>
                <w:rFonts w:ascii="Arial" w:cs="Arial" w:eastAsia="Arial" w:hAnsi="Arial"/>
                <w:sz w:val="14"/>
                <w:szCs w:val="14"/>
                <w:color w:val="auto"/>
                <w:w w:val="86"/>
              </w:rPr>
              <w:t>(Requires a QR Code reader or scanner application on your smartphone or mobile</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5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680" w:type="dxa"/>
            <w:vAlign w:val="bottom"/>
          </w:tcPr>
          <w:p>
            <w:pPr>
              <w:spacing w:after="0"/>
              <w:rPr>
                <w:sz w:val="14"/>
                <w:szCs w:val="14"/>
                <w:color w:val="auto"/>
              </w:rPr>
            </w:pPr>
          </w:p>
        </w:tc>
        <w:tc>
          <w:tcPr>
            <w:tcW w:w="5520" w:type="dxa"/>
            <w:vAlign w:val="bottom"/>
          </w:tcPr>
          <w:p>
            <w:pPr>
              <w:ind w:left="1080"/>
              <w:spacing w:after="0"/>
              <w:rPr>
                <w:sz w:val="20"/>
                <w:szCs w:val="20"/>
                <w:color w:val="auto"/>
              </w:rPr>
            </w:pPr>
            <w:r>
              <w:rPr>
                <w:rFonts w:ascii="Arial" w:cs="Arial" w:eastAsia="Arial" w:hAnsi="Arial"/>
                <w:sz w:val="14"/>
                <w:szCs w:val="14"/>
                <w:color w:val="auto"/>
              </w:rPr>
              <w:t>device.)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20" w:right="180"/>
        <w:spacing w:after="0" w:line="317"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To attend the meeting, you must request an admission ticket in advance by following the instructions in the Proxy Statement.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you will need to request a ballot to vote these shares. Beneficial stockholders must submit a signed legal proxy with their ballot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54875" cy="977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97790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or scan the QR Code above with your smart phone or mobile device. Have the information that is printed in</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 box marked by the arrow ® </w:t>
      </w:r>
      <w:r>
        <w:rPr>
          <w:sz w:val="1"/>
          <w:szCs w:val="1"/>
          <w:color w:val="auto"/>
        </w:rPr>
        <w:drawing>
          <wp:inline distT="0" distB="0" distL="0" distR="0">
            <wp:extent cx="728980" cy="857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5725"/>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 or voting instruction form.</w:t>
      </w:r>
    </w:p>
    <w:p>
      <w:pPr>
        <w:sectPr>
          <w:pgSz w:w="11900" w:h="16838" w:orient="portrait"/>
          <w:cols w:equalWidth="0" w:num="1">
            <w:col w:w="11440"/>
          </w:cols>
          <w:pgMar w:left="240" w:top="247" w:right="219" w:bottom="1440" w:gutter="0" w:footer="0" w:header="0"/>
        </w:sectPr>
      </w:pPr>
    </w:p>
    <w:bookmarkStart w:id="3" w:name="page4"/>
    <w:bookmarkEnd w:id="3"/>
    <w:p>
      <w:pPr>
        <w:ind w:left="648"/>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629285</wp:posOffset>
            </wp:positionH>
            <wp:positionV relativeFrom="page">
              <wp:posOffset>183515</wp:posOffset>
            </wp:positionV>
            <wp:extent cx="28213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128905"/>
                    </a:xfrm>
                    <a:prstGeom prst="rect">
                      <a:avLst/>
                    </a:prstGeom>
                    <a:noFill/>
                  </pic:spPr>
                </pic:pic>
              </a:graphicData>
            </a:graphic>
          </wp:anchor>
        </w:drawing>
        <w:t>Voting Items</w:t>
      </w:r>
    </w:p>
    <w:p>
      <w:pPr>
        <w:spacing w:after="0" w:line="96" w:lineRule="exact"/>
        <w:rPr>
          <w:sz w:val="20"/>
          <w:szCs w:val="20"/>
          <w:color w:val="auto"/>
        </w:rPr>
      </w:pPr>
    </w:p>
    <w:p>
      <w:pPr>
        <w:ind w:left="8" w:right="1392"/>
        <w:spacing w:after="0" w:line="247"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Items 1 - 3:</w:t>
      </w:r>
    </w:p>
    <w:p>
      <w:pPr>
        <w:spacing w:after="0" w:line="63" w:lineRule="exact"/>
        <w:rPr>
          <w:sz w:val="20"/>
          <w:szCs w:val="20"/>
          <w:color w:val="auto"/>
        </w:rPr>
      </w:pPr>
    </w:p>
    <w:p>
      <w:pPr>
        <w:ind w:left="308" w:right="872" w:hanging="308"/>
        <w:spacing w:after="0" w:line="324" w:lineRule="auto"/>
        <w:tabs>
          <w:tab w:leader="none" w:pos="30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Election of Directors – The Board of Directors recommends a vote </w:t>
      </w:r>
      <w:r>
        <w:rPr>
          <w:rFonts w:ascii="Arial" w:cs="Arial" w:eastAsia="Arial" w:hAnsi="Arial"/>
          <w:sz w:val="12"/>
          <w:szCs w:val="12"/>
          <w:b w:val="1"/>
          <w:bCs w:val="1"/>
          <w:u w:val="single" w:color="auto"/>
          <w:color w:val="auto"/>
        </w:rPr>
        <w:t>FOR</w:t>
      </w:r>
      <w:r>
        <w:rPr>
          <w:rFonts w:ascii="Arial" w:cs="Arial" w:eastAsia="Arial" w:hAnsi="Arial"/>
          <w:sz w:val="12"/>
          <w:szCs w:val="12"/>
          <w:color w:val="auto"/>
        </w:rPr>
        <w:t xml:space="preserve"> all the nominees listed below:</w:t>
      </w:r>
    </w:p>
    <w:p>
      <w:pPr>
        <w:spacing w:after="0" w:line="3"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b w:val="1"/>
          <w:bCs w:val="1"/>
          <w:color w:val="auto"/>
        </w:rPr>
        <w:t>Nominees:</w:t>
      </w:r>
    </w:p>
    <w:p>
      <w:pPr>
        <w:spacing w:after="0" w:line="16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1a.  Daniel F. Akerson</w:t>
      </w:r>
    </w:p>
    <w:p>
      <w:pPr>
        <w:spacing w:after="0" w:line="5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1b.  David Bonderman</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1c.  Erroll B. Davis, Jr.</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1d.  Stephen J. Girsky</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1e.  E. Neville Isdell</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1f.   Robert D. Krebs</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1g.  Philip A. Laskawy</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1h.  Kathryn V. Marinello</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1i.   James J. Mulva</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1j.   Patricia F. Russo</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1k.  Thomas M. Schoewe</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1l.   Carol M. Stephenson</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1m.  Theodore M. Solso</w:t>
      </w:r>
    </w:p>
    <w:p>
      <w:pPr>
        <w:spacing w:after="0" w:line="95" w:lineRule="exact"/>
        <w:rPr>
          <w:rFonts w:ascii="Arial" w:cs="Arial" w:eastAsia="Arial" w:hAnsi="Arial"/>
          <w:sz w:val="12"/>
          <w:szCs w:val="12"/>
          <w:color w:val="auto"/>
        </w:rPr>
      </w:pPr>
    </w:p>
    <w:p>
      <w:pPr>
        <w:ind w:left="308"/>
        <w:spacing w:after="0"/>
        <w:rPr>
          <w:rFonts w:ascii="Arial" w:cs="Arial" w:eastAsia="Arial" w:hAnsi="Arial"/>
          <w:sz w:val="12"/>
          <w:szCs w:val="12"/>
          <w:color w:val="auto"/>
        </w:rPr>
      </w:pPr>
      <w:r>
        <w:rPr>
          <w:rFonts w:ascii="Arial" w:cs="Arial" w:eastAsia="Arial" w:hAnsi="Arial"/>
          <w:sz w:val="14"/>
          <w:szCs w:val="14"/>
          <w:color w:val="auto"/>
        </w:rPr>
        <w:t>1n.  Cynthia A. Telles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180975</wp:posOffset>
            </wp:positionV>
            <wp:extent cx="60325"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 w:right="1059"/>
        <w:spacing w:after="0" w:line="247"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Items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-816610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-610870</wp:posOffset>
            </wp:positionV>
            <wp:extent cx="360045"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0045" cy="411480"/>
                    </a:xfrm>
                    <a:prstGeom prst="rect">
                      <a:avLst/>
                    </a:prstGeom>
                    <a:noFill/>
                  </pic:spPr>
                </pic:pic>
              </a:graphicData>
            </a:graphic>
          </wp:anchor>
        </w:drawing>
      </w:r>
    </w:p>
    <w:p>
      <w:pPr>
        <w:spacing w:after="0" w:line="205" w:lineRule="exact"/>
        <w:rPr>
          <w:sz w:val="20"/>
          <w:szCs w:val="20"/>
          <w:color w:val="auto"/>
        </w:rPr>
      </w:pPr>
    </w:p>
    <w:p>
      <w:pPr>
        <w:ind w:left="388" w:right="79" w:hanging="388"/>
        <w:spacing w:after="0" w:line="300" w:lineRule="auto"/>
        <w:tabs>
          <w:tab w:leader="none" w:pos="388" w:val="left"/>
        </w:tabs>
        <w:numPr>
          <w:ilvl w:val="0"/>
          <w:numId w:val="7"/>
        </w:numPr>
        <w:rPr>
          <w:rFonts w:ascii="Arial" w:cs="Arial" w:eastAsia="Arial" w:hAnsi="Arial"/>
          <w:sz w:val="12"/>
          <w:szCs w:val="12"/>
          <w:color w:val="auto"/>
        </w:rPr>
      </w:pPr>
      <w:r>
        <w:rPr>
          <w:rFonts w:ascii="Arial" w:cs="Arial" w:eastAsia="Arial" w:hAnsi="Arial"/>
          <w:sz w:val="12"/>
          <w:szCs w:val="12"/>
          <w:color w:val="auto"/>
        </w:rPr>
        <w:t>Ratification of the Selection of Deloitte &amp; Touche LLP as GM’s Independent Registered Public Accounting Firm for 2012.</w:t>
      </w:r>
    </w:p>
    <w:p>
      <w:pPr>
        <w:spacing w:after="0" w:line="127" w:lineRule="exact"/>
        <w:rPr>
          <w:rFonts w:ascii="Arial" w:cs="Arial" w:eastAsia="Arial" w:hAnsi="Arial"/>
          <w:sz w:val="12"/>
          <w:szCs w:val="12"/>
          <w:color w:val="auto"/>
        </w:rPr>
      </w:pPr>
    </w:p>
    <w:p>
      <w:pPr>
        <w:ind w:left="388" w:hanging="388"/>
        <w:spacing w:after="0"/>
        <w:tabs>
          <w:tab w:leader="none" w:pos="388" w:val="left"/>
        </w:tabs>
        <w:numPr>
          <w:ilvl w:val="0"/>
          <w:numId w:val="7"/>
        </w:numPr>
        <w:rPr>
          <w:rFonts w:ascii="Arial" w:cs="Arial" w:eastAsia="Arial" w:hAnsi="Arial"/>
          <w:sz w:val="14"/>
          <w:szCs w:val="14"/>
          <w:color w:val="auto"/>
        </w:rPr>
      </w:pPr>
      <w:r>
        <w:rPr>
          <w:rFonts w:ascii="Arial" w:cs="Arial" w:eastAsia="Arial" w:hAnsi="Arial"/>
          <w:sz w:val="14"/>
          <w:szCs w:val="14"/>
          <w:color w:val="auto"/>
        </w:rPr>
        <w:t>Advisory Vote to Approve Executive Compensation.</w:t>
      </w:r>
    </w:p>
    <w:p>
      <w:pPr>
        <w:sectPr>
          <w:pgSz w:w="11900" w:h="16838" w:orient="portrait"/>
          <w:cols w:equalWidth="0" w:num="2">
            <w:col w:w="4479" w:space="720"/>
            <w:col w:w="4147"/>
          </w:cols>
          <w:pgMar w:left="1112" w:top="298" w:right="1440" w:bottom="1440" w:gutter="0" w:footer="0" w:header="0"/>
        </w:sectPr>
      </w:pPr>
    </w:p>
    <w:bookmarkStart w:id="4" w:name="page5"/>
    <w:bookmarkEnd w:id="4"/>
    <w:p>
      <w:pPr>
        <w:spacing w:after="0"/>
        <w:tabs>
          <w:tab w:leader="none" w:pos="3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7120890</wp:posOffset>
            </wp:positionH>
            <wp:positionV relativeFrom="page">
              <wp:posOffset>183515</wp:posOffset>
            </wp:positionV>
            <wp:extent cx="29146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1572260</wp:posOffset>
            </wp:positionV>
            <wp:extent cx="68091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1546860</wp:posOffset>
            </wp:positionV>
            <wp:extent cx="68091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9105"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2455545</wp:posOffset>
            </wp:positionV>
            <wp:extent cx="60325"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2019-12-09T18:25:11Z</dcterms:created>
  <dcterms:modified xsi:type="dcterms:W3CDTF">2019-12-09T18:25:11Z</dcterms:modified>
</cp:coreProperties>
</file>