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Name of Registrant: General Motors Company</w:t>
      </w:r>
    </w:p>
    <w:p>
      <w:pPr>
        <w:spacing w:after="0" w:line="234" w:lineRule="auto"/>
        <w:rPr>
          <w:sz w:val="20"/>
          <w:szCs w:val="20"/>
          <w:color w:val="auto"/>
        </w:rPr>
      </w:pPr>
      <w:r>
        <w:rPr>
          <w:rFonts w:ascii="Arial" w:cs="Arial" w:eastAsia="Arial" w:hAnsi="Arial"/>
          <w:sz w:val="18"/>
          <w:szCs w:val="18"/>
          <w:color w:val="auto"/>
        </w:rPr>
        <w:t>Name of persons relying on exemption: California Public Employees Retirement System (CalPERS)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Address of persons relying on exemption: 400 Q Street, Sacramento, CA 95811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485140</wp:posOffset>
            </wp:positionH>
            <wp:positionV relativeFrom="paragraph">
              <wp:posOffset>126365</wp:posOffset>
            </wp:positionV>
            <wp:extent cx="6294755" cy="1029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4755"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8"/>
          <w:szCs w:val="18"/>
          <w:color w:val="auto"/>
        </w:rPr>
        <w:t>May 8, 2019</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Dear General Motors Company Shareowner:</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 Proposal #5 Requesting a Report on Lobbying Communications and Activities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4"/>
          <w:szCs w:val="24"/>
          <w:color w:val="auto"/>
        </w:rPr>
      </w:pPr>
    </w:p>
    <w:p>
      <w:pPr>
        <w:ind w:right="60"/>
        <w:spacing w:after="0"/>
        <w:rPr>
          <w:sz w:val="20"/>
          <w:szCs w:val="20"/>
          <w:color w:val="auto"/>
        </w:rPr>
      </w:pPr>
      <w:r>
        <w:rPr>
          <w:rFonts w:ascii="Arial" w:cs="Arial" w:eastAsia="Arial" w:hAnsi="Arial"/>
          <w:sz w:val="18"/>
          <w:szCs w:val="18"/>
          <w:color w:val="auto"/>
        </w:rPr>
        <w:t>We urge shareowners to support proposal #5 at the General Motors Company June 4, 2019 Annual General Meeting. CalPERS is a long-term owner of the company with approximately 2,414,000 shares and will be casting vote in support of this important request for disclosure of lobbying communications and activities.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CalPERS Governance &amp; Sustainability Principles Promote Disclosure of Lobbying Activities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27" w:lineRule="exact"/>
        <w:rPr>
          <w:sz w:val="24"/>
          <w:szCs w:val="24"/>
          <w:color w:val="auto"/>
        </w:rPr>
      </w:pPr>
    </w:p>
    <w:p>
      <w:pPr>
        <w:ind w:right="200"/>
        <w:spacing w:after="0" w:line="200" w:lineRule="auto"/>
        <w:rPr>
          <w:sz w:val="20"/>
          <w:szCs w:val="20"/>
          <w:color w:val="auto"/>
        </w:rPr>
      </w:pPr>
      <w:r>
        <w:rPr>
          <w:rFonts w:ascii="Arial" w:cs="Arial" w:eastAsia="Arial" w:hAnsi="Arial"/>
          <w:sz w:val="18"/>
          <w:szCs w:val="18"/>
          <w:color w:val="auto"/>
        </w:rPr>
        <w:t>Consistent with the CalPERS Governance &amp; Sustainability Principles</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we believe it is necessary for robust board oversight and disclosure of lobbying activities to ensure alignment with business strategy and to protect assets on behalf of shareowners. Specifically, proposal #5 is asking for annual reporting that includes the following:</w:t>
      </w:r>
    </w:p>
    <w:p>
      <w:pPr>
        <w:spacing w:after="0" w:line="186" w:lineRule="exact"/>
        <w:rPr>
          <w:sz w:val="24"/>
          <w:szCs w:val="24"/>
          <w:color w:val="auto"/>
        </w:rPr>
      </w:pPr>
    </w:p>
    <w:p>
      <w:pPr>
        <w:ind w:left="420"/>
        <w:spacing w:after="0"/>
        <w:rPr>
          <w:sz w:val="24"/>
          <w:szCs w:val="24"/>
          <w:color w:val="auto"/>
        </w:rPr>
      </w:pPr>
      <w:r>
        <w:rPr>
          <w:rFonts w:ascii="Arial" w:cs="Arial" w:eastAsia="Arial" w:hAnsi="Arial"/>
          <w:sz w:val="18"/>
          <w:szCs w:val="18"/>
          <w:color w:val="auto"/>
        </w:rPr>
        <w:t>Company policy and procedures governing lobbying, both direct and indirect, and grassroots lobbying communications.</w:t>
      </w:r>
    </w:p>
    <w:p>
      <w:pPr>
        <w:spacing w:after="0" w:line="238" w:lineRule="exact"/>
        <w:rPr>
          <w:sz w:val="24"/>
          <w:szCs w:val="24"/>
          <w:color w:val="auto"/>
        </w:rPr>
      </w:pPr>
    </w:p>
    <w:p>
      <w:pPr>
        <w:ind w:left="820" w:right="520"/>
        <w:spacing w:after="0" w:line="246" w:lineRule="auto"/>
        <w:rPr>
          <w:sz w:val="24"/>
          <w:szCs w:val="24"/>
          <w:color w:val="auto"/>
        </w:rPr>
      </w:pPr>
      <w:r>
        <w:rPr>
          <w:rFonts w:ascii="Arial" w:cs="Arial" w:eastAsia="Arial" w:hAnsi="Arial"/>
          <w:sz w:val="18"/>
          <w:szCs w:val="18"/>
          <w:color w:val="auto"/>
        </w:rPr>
        <w:t>Payments by GM used for (a) direct or indirect lobbying or (b) grassroots lobbying communications, in each case including the amount of the payment and the recipient.</w:t>
      </w:r>
    </w:p>
    <w:p>
      <w:pPr>
        <w:spacing w:after="0" w:line="223" w:lineRule="exact"/>
        <w:rPr>
          <w:sz w:val="24"/>
          <w:szCs w:val="24"/>
          <w:color w:val="auto"/>
        </w:rPr>
      </w:pPr>
    </w:p>
    <w:p>
      <w:pPr>
        <w:ind w:left="420"/>
        <w:spacing w:after="0"/>
        <w:rPr>
          <w:sz w:val="24"/>
          <w:szCs w:val="24"/>
          <w:color w:val="auto"/>
        </w:rPr>
      </w:pPr>
      <w:r>
        <w:rPr>
          <w:rFonts w:ascii="Arial" w:cs="Arial" w:eastAsia="Arial" w:hAnsi="Arial"/>
          <w:sz w:val="18"/>
          <w:szCs w:val="18"/>
          <w:color w:val="auto"/>
        </w:rPr>
        <w:t>Description of management’s decision making process and the Board’s oversight for making payments described above.</w:t>
      </w:r>
    </w:p>
    <w:p>
      <w:pPr>
        <w:spacing w:after="0" w:line="285" w:lineRule="exact"/>
        <w:rPr>
          <w:sz w:val="24"/>
          <w:szCs w:val="24"/>
          <w:color w:val="auto"/>
        </w:rPr>
      </w:pPr>
    </w:p>
    <w:p>
      <w:pPr>
        <w:spacing w:after="0" w:line="238" w:lineRule="auto"/>
        <w:rPr>
          <w:sz w:val="20"/>
          <w:szCs w:val="20"/>
          <w:color w:val="auto"/>
        </w:rPr>
      </w:pPr>
      <w:r>
        <w:rPr>
          <w:rFonts w:ascii="Arial" w:cs="Arial" w:eastAsia="Arial" w:hAnsi="Arial"/>
          <w:sz w:val="18"/>
          <w:szCs w:val="18"/>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GM is a member. Both “direct and indirect lobbying” and “grassroots lobbying communications” include efforts at the local, state and federal levels.</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 Disclosure of Lobbying Activities – Vote “FOR” Proposal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1" w:lineRule="exact"/>
        <w:rPr>
          <w:sz w:val="24"/>
          <w:szCs w:val="24"/>
          <w:color w:val="auto"/>
        </w:rPr>
      </w:pPr>
    </w:p>
    <w:p>
      <w:pPr>
        <w:ind w:right="60"/>
        <w:spacing w:after="0"/>
        <w:rPr>
          <w:sz w:val="20"/>
          <w:szCs w:val="20"/>
          <w:color w:val="auto"/>
        </w:rPr>
      </w:pPr>
      <w:r>
        <w:rPr>
          <w:rFonts w:ascii="Arial" w:cs="Arial" w:eastAsia="Arial" w:hAnsi="Arial"/>
          <w:sz w:val="18"/>
          <w:szCs w:val="18"/>
          <w:color w:val="auto"/>
        </w:rPr>
        <w:t xml:space="preserve">We believe shareowners would benefit from additional disclosure of lobbying activities and related expenditures. Please vote “FOR” shareowner proposal #5. Should you have any questions please feel free to contact Todd Mattley, CalPERS Associate Investment Manager at </w:t>
      </w:r>
      <w:r>
        <w:rPr>
          <w:rFonts w:ascii="Arial" w:cs="Arial" w:eastAsia="Arial" w:hAnsi="Arial"/>
          <w:sz w:val="18"/>
          <w:szCs w:val="18"/>
          <w:u w:val="single" w:color="auto"/>
          <w:color w:val="auto"/>
        </w:rPr>
        <w:t>Engagements@calpers.ca.gov</w:t>
      </w:r>
      <w:r>
        <w:rPr>
          <w:rFonts w:ascii="Arial" w:cs="Arial" w:eastAsia="Arial" w:hAnsi="Arial"/>
          <w:sz w:val="18"/>
          <w:szCs w:val="18"/>
          <w:color w:val="auto"/>
        </w:rPr>
        <w:t xml:space="preserve"> or 916-795-0565.</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32080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27432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Arial" w:cs="Arial" w:eastAsia="Arial" w:hAnsi="Arial"/>
          <w:sz w:val="18"/>
          <w:szCs w:val="18"/>
          <w:color w:val="auto"/>
        </w:rPr>
        <w:t>Simiso Nzima</w:t>
      </w:r>
    </w:p>
    <w:p>
      <w:pPr>
        <w:spacing w:after="0" w:line="234" w:lineRule="auto"/>
        <w:rPr>
          <w:sz w:val="20"/>
          <w:szCs w:val="20"/>
          <w:color w:val="auto"/>
        </w:rPr>
      </w:pPr>
      <w:r>
        <w:rPr>
          <w:rFonts w:ascii="Arial" w:cs="Arial" w:eastAsia="Arial" w:hAnsi="Arial"/>
          <w:sz w:val="18"/>
          <w:szCs w:val="18"/>
          <w:color w:val="auto"/>
        </w:rPr>
        <w:t>Investment Director, Global Equity</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CalPERS Investment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80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3720" w:firstLine="8"/>
        <w:spacing w:after="0" w:line="194" w:lineRule="auto"/>
        <w:tabs>
          <w:tab w:leader="none" w:pos="133" w:val="left"/>
        </w:tabs>
        <w:numPr>
          <w:ilvl w:val="0"/>
          <w:numId w:val="2"/>
        </w:numPr>
        <w:rPr>
          <w:rFonts w:ascii="Arial" w:cs="Arial" w:eastAsia="Arial" w:hAnsi="Arial"/>
          <w:sz w:val="28"/>
          <w:szCs w:val="28"/>
          <w:color w:val="auto"/>
          <w:vertAlign w:val="superscript"/>
        </w:rPr>
      </w:pPr>
      <w:r>
        <w:rPr>
          <w:rFonts w:ascii="Arial" w:cs="Arial" w:eastAsia="Arial" w:hAnsi="Arial"/>
          <w:sz w:val="17"/>
          <w:szCs w:val="17"/>
          <w:color w:val="auto"/>
        </w:rPr>
        <w:t>California Public Employees’ Retirement System Governance &amp; Sustainability Principles https://www.calpers.ca.gov/docs/forms-publications/governance-and-sustainability-principles.pdf</w:t>
      </w:r>
    </w:p>
    <w:p>
      <w:pPr>
        <w:spacing w:after="0" w:line="200" w:lineRule="exact"/>
        <w:rPr>
          <w:sz w:val="24"/>
          <w:szCs w:val="24"/>
          <w:color w:val="auto"/>
        </w:rPr>
      </w:pPr>
    </w:p>
    <w:p>
      <w:pPr>
        <w:spacing w:after="0" w:line="273" w:lineRule="exact"/>
        <w:rPr>
          <w:sz w:val="24"/>
          <w:szCs w:val="24"/>
          <w:color w:val="auto"/>
        </w:rPr>
      </w:pPr>
    </w:p>
    <w:p>
      <w:pPr>
        <w:ind w:right="180"/>
        <w:spacing w:after="0" w:line="246" w:lineRule="auto"/>
        <w:rPr>
          <w:sz w:val="20"/>
          <w:szCs w:val="20"/>
          <w:color w:val="auto"/>
        </w:rPr>
      </w:pPr>
      <w:r>
        <w:rPr>
          <w:rFonts w:ascii="Arial" w:cs="Arial" w:eastAsia="Arial" w:hAnsi="Arial"/>
          <w:sz w:val="18"/>
          <w:szCs w:val="18"/>
          <w:color w:val="auto"/>
        </w:rPr>
        <w:t>PLEASE NOTE: The cost of this solicitation is being borne entirely by CalPERS and is being done through the use of the mail and telephone communication. CalPERS is not asking for your proxy card. Please do not send us your proxy card.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40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2019-12-02T21:39:36Z</dcterms:created>
  <dcterms:modified xsi:type="dcterms:W3CDTF">2019-12-02T21:39:36Z</dcterms:modified>
</cp:coreProperties>
</file>