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BRINKLEY CYNTHIA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8"/>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09/30/2011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83"/>
              </w:rPr>
              <w:t>13,301</w:t>
            </w:r>
          </w:p>
        </w:tc>
        <w:tc>
          <w:tcPr>
            <w:tcW w:w="7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13,301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Salary Stock Units ("SSUs") reported in this item were granted on September 30, 2011 pursuant to the Company's Salary Stock Plan and were fully vested upon grant. The SSUs will be delivered in the form of shares of Common Stock in three equal, annual installments beginning on September 30,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10/04/2011</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Ms. Brinkley</w:t>
            </w:r>
          </w:p>
        </w:tc>
        <w:tc>
          <w:tcPr>
            <w:tcW w:w="7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910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2019-12-17T00:55:46Z</dcterms:created>
  <dcterms:modified xsi:type="dcterms:W3CDTF">2019-12-17T00:55:46Z</dcterms:modified>
</cp:coreProperties>
</file>