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May 14, 2019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Christopher T. Hatto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Controller and Chief Accounting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General Motors Company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300 Renaissance Center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Detroit, Michigan 48265-3000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Re: General Motors Company</w:t>
      </w:r>
    </w:p>
    <w:p>
      <w:pPr>
        <w:ind w:left="1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Form 10-K for the Fiscal Year Ended December 31, 2018</w:t>
      </w: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Filed February 6, 2019</w:t>
      </w:r>
    </w:p>
    <w:p>
      <w:pPr>
        <w:ind w:left="12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File No. 001-34960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Dear Mr. Hatto: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right="2460" w:firstLine="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management are responsible for the accuracy and adequacy of their disclosures, notwithstanding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Sincerely,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Corporation Finance</w:t>
      </w: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Office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9"/>
          <w:szCs w:val="19"/>
          <w:color w:val="auto"/>
        </w:rPr>
        <w:t>Transportation and Leisure</w:t>
      </w:r>
    </w:p>
    <w:sectPr>
      <w:pgSz w:w="12240" w:h="15840" w:orient="portrait"/>
      <w:cols w:equalWidth="0" w:num="1">
        <w:col w:w="10680"/>
      </w:cols>
      <w:pgMar w:left="120" w:top="10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2019-12-15T16:53:19Z</dcterms:created>
  <dcterms:modified xsi:type="dcterms:W3CDTF">2019-12-15T16:53:19Z</dcterms:modified>
</cp:coreProperties>
</file>