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5"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2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-649605</wp:posOffset>
            </wp:positionV>
            <wp:extent cx="59690" cy="66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294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-649605</wp:posOffset>
            </wp:positionV>
            <wp:extent cx="59690" cy="66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294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7409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409180"/>
                    </a:xfrm>
                    <a:prstGeom prst="rect">
                      <a:avLst/>
                    </a:prstGeom>
                    <a:noFill/>
                  </pic:spPr>
                </pic:pic>
              </a:graphicData>
            </a:graphic>
          </wp:anchor>
        </w:drawing>
      </w:r>
    </w:p>
    <w:p>
      <w:pPr>
        <w:spacing w:after="0" w:line="103" w:lineRule="exact"/>
        <w:rPr>
          <w:sz w:val="24"/>
          <w:szCs w:val="24"/>
          <w:color w:val="auto"/>
        </w:rPr>
      </w:pPr>
    </w:p>
    <w:p>
      <w:pPr>
        <w:sectPr>
          <w:pgSz w:w="11900" w:h="16868"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Kline Terry S</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980"/>
        <w:spacing w:after="0" w:line="316"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76"/>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NO SYMBOL</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03/15/2010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hanging="4"/>
        <w:spacing w:after="0" w:line="254"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4"/>
        <w:spacing w:after="0"/>
        <w:rPr>
          <w:sz w:val="20"/>
          <w:szCs w:val="20"/>
          <w:color w:val="auto"/>
        </w:rPr>
      </w:pPr>
      <w:r>
        <w:rPr>
          <w:rFonts w:ascii="Arial" w:cs="Arial" w:eastAsia="Arial" w:hAnsi="Arial"/>
          <w:sz w:val="17"/>
          <w:szCs w:val="17"/>
          <w:color w:val="0000FF"/>
        </w:rPr>
        <w:t>Vice President &amp; CIO</w:t>
      </w:r>
    </w:p>
    <w:p>
      <w:pPr>
        <w:spacing w:after="0" w:line="454" w:lineRule="exact"/>
        <w:rPr>
          <w:sz w:val="24"/>
          <w:szCs w:val="24"/>
          <w:color w:val="auto"/>
        </w:rPr>
      </w:pPr>
    </w:p>
    <w:p>
      <w:pPr>
        <w:sectPr>
          <w:pgSz w:w="11900" w:h="16868" w:orient="portrait"/>
          <w:cols w:equalWidth="0" w:num="3">
            <w:col w:w="3340" w:space="720"/>
            <w:col w:w="3256" w:space="720"/>
            <w:col w:w="3484"/>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3860" w:type="dxa"/>
            <w:vAlign w:val="bottom"/>
            <w:gridSpan w:val="7"/>
          </w:tcPr>
          <w:p>
            <w:pPr>
              <w:jc w:val="center"/>
              <w:ind w:right="72"/>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12"/>
          </w:tcPr>
          <w:p>
            <w:pPr>
              <w:ind w:left="28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60" w:type="dxa"/>
            <w:vAlign w:val="bottom"/>
            <w:gridSpan w:val="12"/>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99"/>
              </w:rPr>
              <w:t>DETROIT</w:t>
            </w:r>
          </w:p>
        </w:tc>
        <w:tc>
          <w:tcPr>
            <w:tcW w:w="360" w:type="dxa"/>
            <w:vAlign w:val="bottom"/>
          </w:tcPr>
          <w:p>
            <w:pPr>
              <w:spacing w:after="0"/>
              <w:rPr>
                <w:sz w:val="11"/>
                <w:szCs w:val="11"/>
                <w:color w:val="auto"/>
              </w:rPr>
            </w:pPr>
          </w:p>
        </w:tc>
        <w:tc>
          <w:tcPr>
            <w:tcW w:w="420" w:type="dxa"/>
            <w:vAlign w:val="bottom"/>
            <w:vMerge w:val="restart"/>
          </w:tcPr>
          <w:p>
            <w:pPr>
              <w:ind w:left="160"/>
              <w:spacing w:after="0"/>
              <w:rPr>
                <w:sz w:val="20"/>
                <w:szCs w:val="20"/>
                <w:color w:val="auto"/>
              </w:rPr>
            </w:pPr>
            <w:r>
              <w:rPr>
                <w:rFonts w:ascii="Arial" w:cs="Arial" w:eastAsia="Arial" w:hAnsi="Arial"/>
                <w:sz w:val="17"/>
                <w:szCs w:val="17"/>
                <w:color w:val="0000FF"/>
              </w:rPr>
              <w:t>MI</w:t>
            </w:r>
          </w:p>
        </w:tc>
        <w:tc>
          <w:tcPr>
            <w:tcW w:w="920" w:type="dxa"/>
            <w:vAlign w:val="bottom"/>
          </w:tcPr>
          <w:p>
            <w:pPr>
              <w:spacing w:after="0"/>
              <w:rPr>
                <w:sz w:val="11"/>
                <w:szCs w:val="11"/>
                <w:color w:val="auto"/>
              </w:rPr>
            </w:pPr>
          </w:p>
        </w:tc>
        <w:tc>
          <w:tcPr>
            <w:tcW w:w="1300" w:type="dxa"/>
            <w:vAlign w:val="bottom"/>
            <w:vMerge w:val="restart"/>
          </w:tcPr>
          <w:p>
            <w:pPr>
              <w:ind w:left="80"/>
              <w:spacing w:after="0"/>
              <w:rPr>
                <w:sz w:val="20"/>
                <w:szCs w:val="20"/>
                <w:color w:val="auto"/>
              </w:rPr>
            </w:pPr>
            <w:r>
              <w:rPr>
                <w:rFonts w:ascii="Arial" w:cs="Arial" w:eastAsia="Arial" w:hAnsi="Arial"/>
                <w:sz w:val="17"/>
                <w:szCs w:val="17"/>
                <w:color w:val="0000FF"/>
              </w:rPr>
              <w:t>48265-3000</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9"/>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3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gridSpan w:val="3"/>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6"/>
                <w:szCs w:val="6"/>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3"/>
                <w:szCs w:val="13"/>
                <w:color w:val="auto"/>
              </w:rPr>
              <w:t>(State)</w:t>
            </w:r>
          </w:p>
        </w:tc>
        <w:tc>
          <w:tcPr>
            <w:tcW w:w="132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420" w:type="dxa"/>
            <w:vAlign w:val="bottom"/>
            <w:tcBorders>
              <w:bottom w:val="single" w:sz="8" w:color="2C2C2C"/>
            </w:tcBorders>
            <w:gridSpan w:val="9"/>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16"/>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gridSpan w:val="2"/>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00" w:type="dxa"/>
            <w:vAlign w:val="bottom"/>
            <w:gridSpan w:val="3"/>
          </w:tcPr>
          <w:p>
            <w:pPr>
              <w:jc w:val="center"/>
              <w:ind w:left="604"/>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gridSpan w:val="3"/>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w:t>
            </w:r>
            <w:r>
              <w:rPr>
                <w:rFonts w:ascii="Arial" w:cs="Arial" w:eastAsia="Arial" w:hAnsi="Arial"/>
                <w:sz w:val="22"/>
                <w:szCs w:val="22"/>
                <w:color w:val="008000"/>
                <w:w w:val="91"/>
                <w:vertAlign w:val="superscript"/>
              </w:rPr>
              <w:t>(1)(2)(3)</w:t>
            </w: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03/31/2010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463</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27"/>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(4)</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w w:val="91"/>
              </w:rPr>
              <w:t>463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03/31/2010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314</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53.98</w:t>
            </w:r>
            <w:r>
              <w:rPr>
                <w:rFonts w:ascii="Arial" w:cs="Arial" w:eastAsia="Arial" w:hAnsi="Arial"/>
                <w:sz w:val="22"/>
                <w:szCs w:val="22"/>
                <w:color w:val="008000"/>
                <w:w w:val="88"/>
                <w:vertAlign w:val="superscript"/>
              </w:rPr>
              <w:t>(4)</w:t>
            </w: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w w:val="91"/>
              </w:rPr>
              <w:t>149</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03/31/2010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149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53.98</w:t>
            </w:r>
            <w:r>
              <w:rPr>
                <w:rFonts w:ascii="Arial" w:cs="Arial" w:eastAsia="Arial" w:hAnsi="Arial"/>
                <w:sz w:val="22"/>
                <w:szCs w:val="22"/>
                <w:color w:val="008000"/>
                <w:w w:val="88"/>
                <w:vertAlign w:val="superscript"/>
              </w:rPr>
              <w:t>(4)</w:t>
            </w: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(2)(5)</w:t>
            </w: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06/30/2010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463</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27"/>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(4)</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w w:val="91"/>
              </w:rPr>
              <w:t>463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2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8"/>
              </w:rPr>
              <w:t>Common Stock</w:t>
            </w:r>
          </w:p>
        </w:tc>
        <w:tc>
          <w:tcPr>
            <w:tcW w:w="4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06/30/2010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314</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53.98</w:t>
            </w:r>
            <w:r>
              <w:rPr>
                <w:rFonts w:ascii="Arial" w:cs="Arial" w:eastAsia="Arial" w:hAnsi="Arial"/>
                <w:sz w:val="22"/>
                <w:szCs w:val="22"/>
                <w:color w:val="008000"/>
                <w:w w:val="88"/>
                <w:vertAlign w:val="superscript"/>
              </w:rPr>
              <w:t>(4)</w:t>
            </w: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w w:val="91"/>
              </w:rPr>
              <w:t>149</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8"/>
              </w:rPr>
              <w:t>Common Stock</w:t>
            </w:r>
          </w:p>
        </w:tc>
        <w:tc>
          <w:tcPr>
            <w:tcW w:w="4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jc w:val="center"/>
              <w:ind w:left="624"/>
              <w:spacing w:after="0"/>
              <w:rPr>
                <w:sz w:val="20"/>
                <w:szCs w:val="20"/>
                <w:color w:val="auto"/>
              </w:rPr>
            </w:pPr>
            <w:r>
              <w:rPr>
                <w:rFonts w:ascii="Arial" w:cs="Arial" w:eastAsia="Arial" w:hAnsi="Arial"/>
                <w:sz w:val="17"/>
                <w:szCs w:val="17"/>
                <w:color w:val="0000FF"/>
                <w:w w:val="93"/>
              </w:rPr>
              <w:t>06/30/2010</w:t>
            </w: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149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53.98</w:t>
            </w:r>
            <w:r>
              <w:rPr>
                <w:rFonts w:ascii="Arial" w:cs="Arial" w:eastAsia="Arial" w:hAnsi="Arial"/>
                <w:sz w:val="22"/>
                <w:szCs w:val="22"/>
                <w:color w:val="008000"/>
                <w:w w:val="88"/>
                <w:vertAlign w:val="superscript"/>
              </w:rPr>
              <w:t>(4)</w:t>
            </w:r>
          </w:p>
        </w:tc>
        <w:tc>
          <w:tcPr>
            <w:tcW w:w="2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437"/>
              <w:spacing w:after="0"/>
              <w:rPr>
                <w:sz w:val="20"/>
                <w:szCs w:val="20"/>
                <w:color w:val="auto"/>
              </w:rPr>
            </w:pPr>
            <w:r>
              <w:rPr>
                <w:rFonts w:ascii="Arial" w:cs="Arial" w:eastAsia="Arial" w:hAnsi="Arial"/>
                <w:sz w:val="17"/>
                <w:szCs w:val="17"/>
                <w:color w:val="0000FF"/>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340" w:type="dxa"/>
            <w:vAlign w:val="bottom"/>
            <w:tcBorders>
              <w:top w:val="single" w:sz="8" w:color="2C2C2C"/>
            </w:tcBorders>
            <w:gridSpan w:val="14"/>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80" w:type="dxa"/>
            <w:vAlign w:val="bottom"/>
            <w:gridSpan w:val="11"/>
          </w:tcPr>
          <w:p>
            <w:pPr>
              <w:jc w:val="center"/>
              <w:ind w:left="52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42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gridSpan w:val="2"/>
          </w:tcPr>
          <w:p>
            <w:pPr>
              <w:ind w:left="26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4"/>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2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320" w:type="dxa"/>
            <w:vAlign w:val="bottom"/>
            <w:gridSpan w:val="2"/>
          </w:tcPr>
          <w:p>
            <w:pPr>
              <w:ind w:left="26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16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gridSpan w:val="2"/>
            <w:vMerge w:val="restart"/>
          </w:tcPr>
          <w:p>
            <w:pPr>
              <w:jc w:val="right"/>
              <w:ind w:right="217"/>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(6)</w:t>
            </w:r>
          </w:p>
        </w:tc>
        <w:tc>
          <w:tcPr>
            <w:tcW w:w="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6,487</w:t>
            </w:r>
          </w:p>
        </w:tc>
        <w:tc>
          <w:tcPr>
            <w:tcW w:w="60" w:type="dxa"/>
            <w:vAlign w:val="bottom"/>
          </w:tcPr>
          <w:p>
            <w:pPr>
              <w:spacing w:after="0"/>
              <w:rPr>
                <w:sz w:val="16"/>
                <w:szCs w:val="16"/>
                <w:color w:val="auto"/>
              </w:rPr>
            </w:pPr>
          </w:p>
        </w:tc>
        <w:tc>
          <w:tcPr>
            <w:tcW w:w="560" w:type="dxa"/>
            <w:vAlign w:val="bottom"/>
            <w:gridSpan w:val="3"/>
            <w:vMerge w:val="restart"/>
          </w:tcPr>
          <w:p>
            <w:pPr>
              <w:jc w:val="right"/>
              <w:ind w:right="64"/>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(6)</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6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gridSpan w:val="2"/>
            <w:vMerge w:val="continue"/>
          </w:tcPr>
          <w:p>
            <w:pPr>
              <w:spacing w:after="0"/>
              <w:rPr>
                <w:sz w:val="6"/>
                <w:szCs w:val="6"/>
                <w:color w:val="auto"/>
              </w:rPr>
            </w:pPr>
          </w:p>
        </w:tc>
        <w:tc>
          <w:tcPr>
            <w:tcW w:w="920" w:type="dxa"/>
            <w:vAlign w:val="bottom"/>
            <w:vMerge w:val="restart"/>
          </w:tcPr>
          <w:p>
            <w:pPr>
              <w:jc w:val="right"/>
              <w:ind w:right="13"/>
              <w:spacing w:after="0" w:line="145" w:lineRule="exact"/>
              <w:rPr>
                <w:sz w:val="20"/>
                <w:szCs w:val="20"/>
                <w:color w:val="auto"/>
              </w:rPr>
            </w:pPr>
            <w:r>
              <w:rPr>
                <w:rFonts w:ascii="Arial" w:cs="Arial" w:eastAsia="Arial" w:hAnsi="Arial"/>
                <w:sz w:val="13"/>
                <w:szCs w:val="13"/>
                <w:color w:val="0000FF"/>
              </w:rPr>
              <w:t>03/15/2010</w:t>
            </w: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160"/>
              <w:spacing w:after="0" w:line="145" w:lineRule="exact"/>
              <w:rPr>
                <w:sz w:val="20"/>
                <w:szCs w:val="20"/>
                <w:color w:val="auto"/>
              </w:rPr>
            </w:pPr>
            <w:r>
              <w:rPr>
                <w:rFonts w:ascii="Arial" w:cs="Arial" w:eastAsia="Arial" w:hAnsi="Arial"/>
                <w:sz w:val="13"/>
                <w:szCs w:val="13"/>
                <w:color w:val="0000FF"/>
              </w:rPr>
              <w:t>A</w:t>
            </w:r>
          </w:p>
        </w:tc>
        <w:tc>
          <w:tcPr>
            <w:tcW w:w="240" w:type="dxa"/>
            <w:vAlign w:val="bottom"/>
          </w:tcPr>
          <w:p>
            <w:pPr>
              <w:spacing w:after="0"/>
              <w:rPr>
                <w:sz w:val="6"/>
                <w:szCs w:val="6"/>
                <w:color w:val="auto"/>
              </w:rPr>
            </w:pPr>
          </w:p>
        </w:tc>
        <w:tc>
          <w:tcPr>
            <w:tcW w:w="50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6,487</w:t>
            </w:r>
          </w:p>
        </w:tc>
        <w:tc>
          <w:tcPr>
            <w:tcW w:w="340" w:type="dxa"/>
            <w:vAlign w:val="bottom"/>
          </w:tcPr>
          <w:p>
            <w:pPr>
              <w:spacing w:after="0"/>
              <w:rPr>
                <w:sz w:val="6"/>
                <w:szCs w:val="6"/>
                <w:color w:val="auto"/>
              </w:rPr>
            </w:pPr>
          </w:p>
        </w:tc>
        <w:tc>
          <w:tcPr>
            <w:tcW w:w="780" w:type="dxa"/>
            <w:vAlign w:val="bottom"/>
            <w:vMerge w:val="restart"/>
          </w:tcPr>
          <w:p>
            <w:pPr>
              <w:jc w:val="right"/>
              <w:ind w:right="299"/>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right"/>
              <w:ind w:right="231"/>
              <w:spacing w:after="0"/>
              <w:rPr>
                <w:sz w:val="20"/>
                <w:szCs w:val="20"/>
                <w:color w:val="auto"/>
              </w:rPr>
            </w:pPr>
            <w:r>
              <w:rPr>
                <w:rFonts w:ascii="Arial" w:cs="Arial" w:eastAsia="Arial" w:hAnsi="Arial"/>
                <w:sz w:val="11"/>
                <w:szCs w:val="11"/>
                <w:color w:val="008000"/>
              </w:rPr>
              <w:t>(6)</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jc w:val="center"/>
              <w:ind w:left="197"/>
              <w:spacing w:after="0" w:line="145" w:lineRule="exact"/>
              <w:rPr>
                <w:sz w:val="20"/>
                <w:szCs w:val="20"/>
                <w:color w:val="auto"/>
              </w:rPr>
            </w:pPr>
            <w:r>
              <w:rPr>
                <w:rFonts w:ascii="Arial" w:cs="Arial" w:eastAsia="Arial" w:hAnsi="Arial"/>
                <w:sz w:val="13"/>
                <w:szCs w:val="13"/>
                <w:color w:val="0000FF"/>
                <w:w w:val="92"/>
              </w:rPr>
              <w:t>6,487</w:t>
            </w:r>
          </w:p>
        </w:tc>
        <w:tc>
          <w:tcPr>
            <w:tcW w:w="300" w:type="dxa"/>
            <w:vAlign w:val="bottom"/>
          </w:tcPr>
          <w:p>
            <w:pPr>
              <w:spacing w:after="0"/>
              <w:rPr>
                <w:sz w:val="6"/>
                <w:szCs w:val="6"/>
                <w:color w:val="auto"/>
              </w:rPr>
            </w:pPr>
          </w:p>
        </w:tc>
        <w:tc>
          <w:tcPr>
            <w:tcW w:w="70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gridSpan w:val="2"/>
            <w:vMerge w:val="restart"/>
          </w:tcPr>
          <w:p>
            <w:pPr>
              <w:ind w:left="60"/>
              <w:spacing w:after="0" w:line="241" w:lineRule="exact"/>
              <w:rPr>
                <w:sz w:val="20"/>
                <w:szCs w:val="20"/>
                <w:color w:val="auto"/>
              </w:rPr>
            </w:pPr>
            <w:r>
              <w:rPr>
                <w:rFonts w:ascii="Arial" w:cs="Arial" w:eastAsia="Arial" w:hAnsi="Arial"/>
                <w:sz w:val="26"/>
                <w:szCs w:val="26"/>
                <w:color w:val="0000FF"/>
                <w:vertAlign w:val="subscript"/>
              </w:rPr>
              <w:t>Units</w:t>
            </w:r>
            <w:r>
              <w:rPr>
                <w:rFonts w:ascii="Arial" w:cs="Arial" w:eastAsia="Arial" w:hAnsi="Arial"/>
                <w:sz w:val="11"/>
                <w:szCs w:val="11"/>
                <w:color w:val="008000"/>
              </w:rPr>
              <w:t>(1)(6)</w:t>
            </w: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Borders>
              <w:bottom w:val="single" w:sz="8" w:color="2C2C2C"/>
            </w:tcBorders>
            <w:gridSpan w:val="2"/>
            <w:vMerge w:val="continue"/>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20" w:type="dxa"/>
            <w:vAlign w:val="bottom"/>
            <w:vMerge w:val="restart"/>
          </w:tcPr>
          <w:p>
            <w:pPr>
              <w:jc w:val="right"/>
              <w:ind w:right="217"/>
              <w:spacing w:after="0"/>
              <w:rPr>
                <w:sz w:val="20"/>
                <w:szCs w:val="20"/>
                <w:color w:val="auto"/>
              </w:rPr>
            </w:pPr>
            <w:r>
              <w:rPr>
                <w:rFonts w:ascii="Arial" w:cs="Arial" w:eastAsia="Arial" w:hAnsi="Arial"/>
                <w:sz w:val="11"/>
                <w:szCs w:val="11"/>
                <w:color w:val="008000"/>
                <w:w w:val="88"/>
              </w:rPr>
              <w:t>(4)</w:t>
            </w:r>
          </w:p>
        </w:tc>
        <w:tc>
          <w:tcPr>
            <w:tcW w:w="920" w:type="dxa"/>
            <w:vAlign w:val="bottom"/>
            <w:vMerge w:val="restart"/>
          </w:tcPr>
          <w:p>
            <w:pPr>
              <w:jc w:val="right"/>
              <w:ind w:right="13"/>
              <w:spacing w:after="0"/>
              <w:rPr>
                <w:sz w:val="20"/>
                <w:szCs w:val="20"/>
                <w:color w:val="auto"/>
              </w:rPr>
            </w:pPr>
            <w:r>
              <w:rPr>
                <w:rFonts w:ascii="Arial" w:cs="Arial" w:eastAsia="Arial" w:hAnsi="Arial"/>
                <w:sz w:val="13"/>
                <w:szCs w:val="13"/>
                <w:color w:val="0000FF"/>
              </w:rPr>
              <w:t>03/31/2010</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16"/>
                <w:szCs w:val="16"/>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1,387</w:t>
            </w:r>
          </w:p>
        </w:tc>
        <w:tc>
          <w:tcPr>
            <w:tcW w:w="340" w:type="dxa"/>
            <w:vAlign w:val="bottom"/>
          </w:tcPr>
          <w:p>
            <w:pPr>
              <w:spacing w:after="0"/>
              <w:rPr>
                <w:sz w:val="16"/>
                <w:szCs w:val="16"/>
                <w:color w:val="auto"/>
              </w:rPr>
            </w:pPr>
          </w:p>
        </w:tc>
        <w:tc>
          <w:tcPr>
            <w:tcW w:w="78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31"/>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1,387</w:t>
            </w:r>
          </w:p>
        </w:tc>
        <w:tc>
          <w:tcPr>
            <w:tcW w:w="60" w:type="dxa"/>
            <w:vAlign w:val="bottom"/>
          </w:tcPr>
          <w:p>
            <w:pPr>
              <w:spacing w:after="0"/>
              <w:rPr>
                <w:sz w:val="16"/>
                <w:szCs w:val="16"/>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60" w:type="dxa"/>
            <w:vAlign w:val="bottom"/>
            <w:vMerge w:val="restart"/>
          </w:tcPr>
          <w:p>
            <w:pPr>
              <w:jc w:val="right"/>
              <w:ind w:right="64"/>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600" w:type="dxa"/>
            <w:vAlign w:val="bottom"/>
            <w:vMerge w:val="restart"/>
          </w:tcPr>
          <w:p>
            <w:pPr>
              <w:jc w:val="center"/>
              <w:ind w:left="197"/>
              <w:spacing w:after="0"/>
              <w:rPr>
                <w:sz w:val="20"/>
                <w:szCs w:val="20"/>
                <w:color w:val="auto"/>
              </w:rPr>
            </w:pPr>
            <w:r>
              <w:rPr>
                <w:rFonts w:ascii="Arial" w:cs="Arial" w:eastAsia="Arial" w:hAnsi="Arial"/>
                <w:sz w:val="13"/>
                <w:szCs w:val="13"/>
                <w:color w:val="0000FF"/>
                <w:w w:val="92"/>
              </w:rPr>
              <w:t>1,387</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gridSpan w:val="2"/>
            <w:vMerge w:val="restart"/>
          </w:tcPr>
          <w:p>
            <w:pPr>
              <w:ind w:left="60"/>
              <w:spacing w:after="0" w:line="241" w:lineRule="exact"/>
              <w:rPr>
                <w:sz w:val="20"/>
                <w:szCs w:val="20"/>
                <w:color w:val="auto"/>
              </w:rPr>
            </w:pPr>
            <w:r>
              <w:rPr>
                <w:rFonts w:ascii="Arial" w:cs="Arial" w:eastAsia="Arial" w:hAnsi="Arial"/>
                <w:sz w:val="26"/>
                <w:szCs w:val="26"/>
                <w:color w:val="0000FF"/>
                <w:vertAlign w:val="subscript"/>
              </w:rPr>
              <w:t>Units</w:t>
            </w:r>
            <w:r>
              <w:rPr>
                <w:rFonts w:ascii="Arial" w:cs="Arial" w:eastAsia="Arial" w:hAnsi="Arial"/>
                <w:sz w:val="11"/>
                <w:szCs w:val="11"/>
                <w:color w:val="008000"/>
              </w:rPr>
              <w:t>(1)(2)</w:t>
            </w:r>
          </w:p>
        </w:tc>
        <w:tc>
          <w:tcPr>
            <w:tcW w:w="3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Borders>
              <w:bottom w:val="single" w:sz="8" w:color="2C2C2C"/>
            </w:tcBorders>
            <w:gridSpan w:val="2"/>
            <w:vMerge w:val="continue"/>
          </w:tcPr>
          <w:p>
            <w:pPr>
              <w:spacing w:after="0"/>
              <w:rPr>
                <w:sz w:val="12"/>
                <w:szCs w:val="12"/>
                <w:color w:val="auto"/>
              </w:rPr>
            </w:pPr>
          </w:p>
        </w:tc>
        <w:tc>
          <w:tcPr>
            <w:tcW w:w="360" w:type="dxa"/>
            <w:vAlign w:val="bottom"/>
            <w:tcBorders>
              <w:bottom w:val="single" w:sz="8" w:color="2C2C2C"/>
            </w:tcBorders>
            <w:vMerge w:val="continue"/>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vMerge w:val="continue"/>
          </w:tcPr>
          <w:p>
            <w:pPr>
              <w:spacing w:after="0"/>
              <w:rPr>
                <w:sz w:val="12"/>
                <w:szCs w:val="12"/>
                <w:color w:val="auto"/>
              </w:rPr>
            </w:pPr>
          </w:p>
        </w:tc>
        <w:tc>
          <w:tcPr>
            <w:tcW w:w="540" w:type="dxa"/>
            <w:vAlign w:val="bottom"/>
            <w:tcBorders>
              <w:bottom w:val="single" w:sz="8" w:color="2C2C2C"/>
            </w:tcBorders>
            <w:vMerge w:val="continue"/>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gridSpan w:val="2"/>
            <w:vMerge w:val="continue"/>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20" w:type="dxa"/>
            <w:vAlign w:val="bottom"/>
            <w:vMerge w:val="restart"/>
          </w:tcPr>
          <w:p>
            <w:pPr>
              <w:jc w:val="right"/>
              <w:ind w:right="217"/>
              <w:spacing w:after="0"/>
              <w:rPr>
                <w:sz w:val="20"/>
                <w:szCs w:val="20"/>
                <w:color w:val="auto"/>
              </w:rPr>
            </w:pPr>
            <w:r>
              <w:rPr>
                <w:rFonts w:ascii="Arial" w:cs="Arial" w:eastAsia="Arial" w:hAnsi="Arial"/>
                <w:sz w:val="11"/>
                <w:szCs w:val="11"/>
                <w:color w:val="008000"/>
                <w:w w:val="88"/>
              </w:rPr>
              <w:t>(4)</w:t>
            </w:r>
          </w:p>
        </w:tc>
        <w:tc>
          <w:tcPr>
            <w:tcW w:w="920" w:type="dxa"/>
            <w:vAlign w:val="bottom"/>
            <w:vMerge w:val="restart"/>
          </w:tcPr>
          <w:p>
            <w:pPr>
              <w:jc w:val="right"/>
              <w:ind w:right="13"/>
              <w:spacing w:after="0"/>
              <w:rPr>
                <w:sz w:val="20"/>
                <w:szCs w:val="20"/>
                <w:color w:val="auto"/>
              </w:rPr>
            </w:pPr>
            <w:r>
              <w:rPr>
                <w:rFonts w:ascii="Arial" w:cs="Arial" w:eastAsia="Arial" w:hAnsi="Arial"/>
                <w:sz w:val="13"/>
                <w:szCs w:val="13"/>
                <w:color w:val="0000FF"/>
              </w:rPr>
              <w:t>03/31/2010</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vMerge w:val="restart"/>
          </w:tcPr>
          <w:p>
            <w:pPr>
              <w:ind w:left="20"/>
              <w:spacing w:after="0"/>
              <w:rPr>
                <w:sz w:val="20"/>
                <w:szCs w:val="20"/>
                <w:color w:val="auto"/>
              </w:rPr>
            </w:pPr>
            <w:r>
              <w:rPr>
                <w:rFonts w:ascii="Arial" w:cs="Arial" w:eastAsia="Arial" w:hAnsi="Arial"/>
                <w:sz w:val="13"/>
                <w:szCs w:val="13"/>
                <w:color w:val="0000FF"/>
              </w:rPr>
              <w:t>463</w:t>
            </w:r>
          </w:p>
        </w:tc>
        <w:tc>
          <w:tcPr>
            <w:tcW w:w="78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31"/>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1"/>
              </w:rPr>
              <w:t>463</w:t>
            </w:r>
          </w:p>
        </w:tc>
        <w:tc>
          <w:tcPr>
            <w:tcW w:w="60" w:type="dxa"/>
            <w:vAlign w:val="bottom"/>
          </w:tcPr>
          <w:p>
            <w:pPr>
              <w:spacing w:after="0"/>
              <w:rPr>
                <w:sz w:val="16"/>
                <w:szCs w:val="16"/>
                <w:color w:val="auto"/>
              </w:rPr>
            </w:pPr>
          </w:p>
        </w:tc>
        <w:tc>
          <w:tcPr>
            <w:tcW w:w="560" w:type="dxa"/>
            <w:vAlign w:val="bottom"/>
            <w:gridSpan w:val="3"/>
            <w:vMerge w:val="restart"/>
          </w:tcPr>
          <w:p>
            <w:pPr>
              <w:ind w:left="24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600" w:type="dxa"/>
            <w:vAlign w:val="bottom"/>
            <w:vMerge w:val="restart"/>
          </w:tcPr>
          <w:p>
            <w:pPr>
              <w:jc w:val="center"/>
              <w:ind w:left="177"/>
              <w:spacing w:after="0"/>
              <w:rPr>
                <w:sz w:val="20"/>
                <w:szCs w:val="20"/>
                <w:color w:val="auto"/>
              </w:rPr>
            </w:pPr>
            <w:r>
              <w:rPr>
                <w:rFonts w:ascii="Arial" w:cs="Arial" w:eastAsia="Arial" w:hAnsi="Arial"/>
                <w:sz w:val="13"/>
                <w:szCs w:val="13"/>
                <w:color w:val="0000FF"/>
                <w:w w:val="92"/>
              </w:rPr>
              <w:t>926</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gridSpan w:val="2"/>
            <w:vMerge w:val="restart"/>
          </w:tcPr>
          <w:p>
            <w:pPr>
              <w:ind w:left="60"/>
              <w:spacing w:after="0" w:line="241" w:lineRule="exact"/>
              <w:rPr>
                <w:sz w:val="20"/>
                <w:szCs w:val="20"/>
                <w:color w:val="auto"/>
              </w:rPr>
            </w:pPr>
            <w:r>
              <w:rPr>
                <w:rFonts w:ascii="Arial" w:cs="Arial" w:eastAsia="Arial" w:hAnsi="Arial"/>
                <w:sz w:val="26"/>
                <w:szCs w:val="26"/>
                <w:color w:val="0000FF"/>
                <w:w w:val="97"/>
                <w:vertAlign w:val="subscript"/>
              </w:rPr>
              <w:t>Units</w:t>
            </w:r>
            <w:r>
              <w:rPr>
                <w:rFonts w:ascii="Arial" w:cs="Arial" w:eastAsia="Arial" w:hAnsi="Arial"/>
                <w:sz w:val="11"/>
                <w:szCs w:val="11"/>
                <w:color w:val="008000"/>
                <w:w w:val="97"/>
              </w:rPr>
              <w:t>(1)(2)(3)</w:t>
            </w:r>
          </w:p>
        </w:tc>
        <w:tc>
          <w:tcPr>
            <w:tcW w:w="3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Borders>
              <w:bottom w:val="single" w:sz="8" w:color="2C2C2C"/>
            </w:tcBorders>
            <w:gridSpan w:val="2"/>
            <w:vMerge w:val="continue"/>
          </w:tcPr>
          <w:p>
            <w:pPr>
              <w:spacing w:after="0"/>
              <w:rPr>
                <w:sz w:val="12"/>
                <w:szCs w:val="12"/>
                <w:color w:val="auto"/>
              </w:rPr>
            </w:pPr>
          </w:p>
        </w:tc>
        <w:tc>
          <w:tcPr>
            <w:tcW w:w="360" w:type="dxa"/>
            <w:vAlign w:val="bottom"/>
            <w:tcBorders>
              <w:bottom w:val="single" w:sz="8" w:color="2C2C2C"/>
            </w:tcBorders>
            <w:vMerge w:val="continue"/>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vMerge w:val="continue"/>
          </w:tcPr>
          <w:p>
            <w:pPr>
              <w:spacing w:after="0"/>
              <w:rPr>
                <w:sz w:val="12"/>
                <w:szCs w:val="12"/>
                <w:color w:val="auto"/>
              </w:rPr>
            </w:pPr>
          </w:p>
        </w:tc>
        <w:tc>
          <w:tcPr>
            <w:tcW w:w="540" w:type="dxa"/>
            <w:vAlign w:val="bottom"/>
            <w:tcBorders>
              <w:bottom w:val="single" w:sz="8" w:color="2C2C2C"/>
            </w:tcBorders>
            <w:vMerge w:val="continue"/>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20" w:type="dxa"/>
            <w:vAlign w:val="bottom"/>
            <w:vMerge w:val="restart"/>
          </w:tcPr>
          <w:p>
            <w:pPr>
              <w:jc w:val="right"/>
              <w:ind w:right="217"/>
              <w:spacing w:after="0"/>
              <w:rPr>
                <w:sz w:val="20"/>
                <w:szCs w:val="20"/>
                <w:color w:val="auto"/>
              </w:rPr>
            </w:pPr>
            <w:r>
              <w:rPr>
                <w:rFonts w:ascii="Arial" w:cs="Arial" w:eastAsia="Arial" w:hAnsi="Arial"/>
                <w:sz w:val="11"/>
                <w:szCs w:val="11"/>
                <w:color w:val="008000"/>
                <w:w w:val="88"/>
              </w:rPr>
              <w:t>(4)</w:t>
            </w:r>
          </w:p>
        </w:tc>
        <w:tc>
          <w:tcPr>
            <w:tcW w:w="920" w:type="dxa"/>
            <w:vAlign w:val="bottom"/>
            <w:vMerge w:val="restart"/>
          </w:tcPr>
          <w:p>
            <w:pPr>
              <w:jc w:val="right"/>
              <w:ind w:right="13"/>
              <w:spacing w:after="0"/>
              <w:rPr>
                <w:sz w:val="20"/>
                <w:szCs w:val="20"/>
                <w:color w:val="auto"/>
              </w:rPr>
            </w:pPr>
            <w:r>
              <w:rPr>
                <w:rFonts w:ascii="Arial" w:cs="Arial" w:eastAsia="Arial" w:hAnsi="Arial"/>
                <w:sz w:val="13"/>
                <w:szCs w:val="13"/>
                <w:color w:val="0000FF"/>
              </w:rPr>
              <w:t>06/30/2010</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16"/>
                <w:szCs w:val="16"/>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5,131</w:t>
            </w:r>
          </w:p>
        </w:tc>
        <w:tc>
          <w:tcPr>
            <w:tcW w:w="340" w:type="dxa"/>
            <w:vAlign w:val="bottom"/>
          </w:tcPr>
          <w:p>
            <w:pPr>
              <w:spacing w:after="0"/>
              <w:rPr>
                <w:sz w:val="16"/>
                <w:szCs w:val="16"/>
                <w:color w:val="auto"/>
              </w:rPr>
            </w:pPr>
          </w:p>
        </w:tc>
        <w:tc>
          <w:tcPr>
            <w:tcW w:w="78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31"/>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5,131</w:t>
            </w:r>
          </w:p>
        </w:tc>
        <w:tc>
          <w:tcPr>
            <w:tcW w:w="60" w:type="dxa"/>
            <w:vAlign w:val="bottom"/>
          </w:tcPr>
          <w:p>
            <w:pPr>
              <w:spacing w:after="0"/>
              <w:rPr>
                <w:sz w:val="16"/>
                <w:szCs w:val="16"/>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60" w:type="dxa"/>
            <w:vAlign w:val="bottom"/>
            <w:vMerge w:val="restart"/>
          </w:tcPr>
          <w:p>
            <w:pPr>
              <w:jc w:val="right"/>
              <w:ind w:right="64"/>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600" w:type="dxa"/>
            <w:vAlign w:val="bottom"/>
            <w:vMerge w:val="restart"/>
          </w:tcPr>
          <w:p>
            <w:pPr>
              <w:jc w:val="center"/>
              <w:ind w:left="197"/>
              <w:spacing w:after="0"/>
              <w:rPr>
                <w:sz w:val="20"/>
                <w:szCs w:val="20"/>
                <w:color w:val="auto"/>
              </w:rPr>
            </w:pPr>
            <w:r>
              <w:rPr>
                <w:rFonts w:ascii="Arial" w:cs="Arial" w:eastAsia="Arial" w:hAnsi="Arial"/>
                <w:sz w:val="13"/>
                <w:szCs w:val="13"/>
                <w:color w:val="0000FF"/>
                <w:w w:val="92"/>
              </w:rPr>
              <w:t>5,131</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60" w:type="dxa"/>
            <w:vAlign w:val="bottom"/>
            <w:gridSpan w:val="2"/>
          </w:tcPr>
          <w:p>
            <w:pPr>
              <w:ind w:left="60"/>
              <w:spacing w:after="0" w:line="67"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(2)</w:t>
            </w:r>
          </w:p>
        </w:tc>
        <w:tc>
          <w:tcPr>
            <w:tcW w:w="36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tcPr>
          <w:p>
            <w:pPr>
              <w:ind w:left="160"/>
              <w:spacing w:after="0" w:line="67" w:lineRule="exact"/>
              <w:rPr>
                <w:sz w:val="20"/>
                <w:szCs w:val="20"/>
                <w:color w:val="auto"/>
              </w:rPr>
            </w:pPr>
            <w:r>
              <w:rPr>
                <w:rFonts w:ascii="Arial" w:cs="Arial" w:eastAsia="Arial" w:hAnsi="Arial"/>
                <w:sz w:val="7"/>
                <w:szCs w:val="7"/>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Borders>
              <w:bottom w:val="single" w:sz="8" w:color="2C2C2C"/>
            </w:tcBorders>
            <w:gridSpan w:val="2"/>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0000FF"/>
              </w:rPr>
              <w:t>Salary Stock</w:t>
            </w:r>
          </w:p>
        </w:tc>
        <w:tc>
          <w:tcPr>
            <w:tcW w:w="360" w:type="dxa"/>
            <w:vAlign w:val="bottom"/>
            <w:vMerge w:val="restart"/>
          </w:tcPr>
          <w:p>
            <w:pPr>
              <w:jc w:val="right"/>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20" w:type="dxa"/>
            <w:vAlign w:val="bottom"/>
            <w:vMerge w:val="restart"/>
          </w:tcPr>
          <w:p>
            <w:pPr>
              <w:jc w:val="right"/>
              <w:ind w:right="217"/>
              <w:spacing w:after="0"/>
              <w:rPr>
                <w:sz w:val="20"/>
                <w:szCs w:val="20"/>
                <w:color w:val="auto"/>
              </w:rPr>
            </w:pPr>
            <w:r>
              <w:rPr>
                <w:rFonts w:ascii="Arial" w:cs="Arial" w:eastAsia="Arial" w:hAnsi="Arial"/>
                <w:sz w:val="11"/>
                <w:szCs w:val="11"/>
                <w:color w:val="008000"/>
                <w:w w:val="88"/>
              </w:rPr>
              <w:t>(4)</w:t>
            </w:r>
          </w:p>
        </w:tc>
        <w:tc>
          <w:tcPr>
            <w:tcW w:w="920" w:type="dxa"/>
            <w:vAlign w:val="bottom"/>
            <w:vMerge w:val="restart"/>
          </w:tcPr>
          <w:p>
            <w:pPr>
              <w:jc w:val="right"/>
              <w:ind w:right="13"/>
              <w:spacing w:after="0"/>
              <w:rPr>
                <w:sz w:val="20"/>
                <w:szCs w:val="20"/>
                <w:color w:val="auto"/>
              </w:rPr>
            </w:pPr>
            <w:r>
              <w:rPr>
                <w:rFonts w:ascii="Arial" w:cs="Arial" w:eastAsia="Arial" w:hAnsi="Arial"/>
                <w:sz w:val="13"/>
                <w:szCs w:val="13"/>
                <w:color w:val="0000FF"/>
              </w:rPr>
              <w:t>06/30/2010</w:t>
            </w: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vMerge w:val="restart"/>
          </w:tcPr>
          <w:p>
            <w:pPr>
              <w:ind w:left="20"/>
              <w:spacing w:after="0"/>
              <w:rPr>
                <w:sz w:val="20"/>
                <w:szCs w:val="20"/>
                <w:color w:val="auto"/>
              </w:rPr>
            </w:pPr>
            <w:r>
              <w:rPr>
                <w:rFonts w:ascii="Arial" w:cs="Arial" w:eastAsia="Arial" w:hAnsi="Arial"/>
                <w:sz w:val="13"/>
                <w:szCs w:val="13"/>
                <w:color w:val="0000FF"/>
              </w:rPr>
              <w:t>463</w:t>
            </w:r>
          </w:p>
        </w:tc>
        <w:tc>
          <w:tcPr>
            <w:tcW w:w="780" w:type="dxa"/>
            <w:vAlign w:val="bottom"/>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31"/>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1"/>
              </w:rPr>
              <w:t>463</w:t>
            </w:r>
          </w:p>
        </w:tc>
        <w:tc>
          <w:tcPr>
            <w:tcW w:w="60" w:type="dxa"/>
            <w:vAlign w:val="bottom"/>
          </w:tcPr>
          <w:p>
            <w:pPr>
              <w:spacing w:after="0"/>
              <w:rPr>
                <w:sz w:val="16"/>
                <w:szCs w:val="16"/>
                <w:color w:val="auto"/>
              </w:rPr>
            </w:pPr>
          </w:p>
        </w:tc>
        <w:tc>
          <w:tcPr>
            <w:tcW w:w="560" w:type="dxa"/>
            <w:vAlign w:val="bottom"/>
            <w:gridSpan w:val="3"/>
            <w:vMerge w:val="restart"/>
          </w:tcPr>
          <w:p>
            <w:pPr>
              <w:ind w:left="24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600" w:type="dxa"/>
            <w:vAlign w:val="bottom"/>
            <w:vMerge w:val="restart"/>
          </w:tcPr>
          <w:p>
            <w:pPr>
              <w:jc w:val="center"/>
              <w:ind w:left="177"/>
              <w:spacing w:after="0"/>
              <w:rPr>
                <w:sz w:val="20"/>
                <w:szCs w:val="20"/>
                <w:color w:val="auto"/>
              </w:rPr>
            </w:pPr>
            <w:r>
              <w:rPr>
                <w:rFonts w:ascii="Arial" w:cs="Arial" w:eastAsia="Arial" w:hAnsi="Arial"/>
                <w:sz w:val="13"/>
                <w:szCs w:val="13"/>
                <w:color w:val="0000FF"/>
                <w:w w:val="92"/>
              </w:rPr>
              <w:t>924</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Units</w:t>
            </w:r>
            <w:r>
              <w:rPr>
                <w:rFonts w:ascii="Arial" w:cs="Arial" w:eastAsia="Arial" w:hAnsi="Arial"/>
                <w:sz w:val="11"/>
                <w:szCs w:val="11"/>
                <w:color w:val="008000"/>
              </w:rPr>
              <w:t>(2)(5)</w:t>
            </w:r>
          </w:p>
        </w:tc>
        <w:tc>
          <w:tcPr>
            <w:tcW w:w="3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440" w:firstLine="7"/>
        <w:spacing w:after="0" w:line="275"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Initial Statement of Beneficial Ownership on Form 3 that was filed by the reporting person on June 7, 2010, in connection with the effectiveness of the Company's Registration Statement on Form 10, reflected the holdings of shares held by him or her directly and indirectly at the time of the filing of the Form 3. Transactions giving rise to the filing of this Statement of Changes to Beneficial Ownership on Form 4 by the reporting person occurred on June 30, 2010. This transaction is being reported on this Form 4 solely for the purposes of reporting the transactions that occurred within six months of the first transaction by the reporting person giving rise to the filing of this report on Form 4, in compliance with Rule 16a-2(a) promulgated under The Securities Exchange Act of 1934, as amended.</w:t>
      </w:r>
    </w:p>
    <w:p>
      <w:pPr>
        <w:spacing w:after="0" w:line="9" w:lineRule="exact"/>
        <w:rPr>
          <w:rFonts w:ascii="Arial" w:cs="Arial" w:eastAsia="Arial" w:hAnsi="Arial"/>
          <w:sz w:val="12"/>
          <w:szCs w:val="12"/>
          <w:color w:val="008000"/>
        </w:rPr>
      </w:pPr>
    </w:p>
    <w:p>
      <w:pPr>
        <w:jc w:val="both"/>
        <w:ind w:left="40" w:right="380" w:firstLine="7"/>
        <w:spacing w:after="0" w:line="275"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Company's Salary Stock Plan (the "GMSSP") each Salary Stock Unit is fully vested upon grant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Each grant of SSUs will settle in three equal, annual installments beginning on the one-year anniversary of the date of the grant. The SSUs do not have an expiration or exercise date.</w:t>
      </w:r>
    </w:p>
    <w:p>
      <w:pPr>
        <w:spacing w:after="0" w:line="9"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grant of SSUs was made on March 31, 2009, and one-third of the grant was settled on March 31, 2010 in cash less shares withheld for taxes.</w:t>
      </w:r>
    </w:p>
    <w:p>
      <w:pPr>
        <w:spacing w:after="0" w:line="51" w:lineRule="exact"/>
        <w:rPr>
          <w:rFonts w:ascii="Arial" w:cs="Arial" w:eastAsia="Arial" w:hAnsi="Arial"/>
          <w:sz w:val="13"/>
          <w:szCs w:val="13"/>
          <w:color w:val="008000"/>
        </w:rPr>
      </w:pPr>
    </w:p>
    <w:p>
      <w:pPr>
        <w:ind w:left="40" w:right="32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carry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grant of SSUs was made on June 30, 2009, and one-third of the grant was settled on June 30, 2010 in cash less shares withheld for taxes.</w:t>
      </w:r>
    </w:p>
    <w:p>
      <w:pPr>
        <w:spacing w:after="0" w:line="51" w:lineRule="exact"/>
        <w:rPr>
          <w:rFonts w:ascii="Arial" w:cs="Arial" w:eastAsia="Arial" w:hAnsi="Arial"/>
          <w:sz w:val="13"/>
          <w:szCs w:val="13"/>
          <w:color w:val="008000"/>
        </w:rPr>
      </w:pPr>
    </w:p>
    <w:p>
      <w:pPr>
        <w:ind w:left="40" w:right="140" w:firstLine="7"/>
        <w:spacing w:after="0" w:line="270"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Restricted Stock Units ("RSUs") were awarded on March 15, 2010, pursuant to the Company's 2009 Long-Term Incentive Plan (the "GMLTIP"). The RSUs will vest on the third anniversary of the award date provided the reporting person remains continuously employed through that date. RSU awards will be settled when they vest except that until all the Company's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 provided, however, that if a settlement date occurs prior to the date that is six months following a consummation of an initial public offering of the Company's common stock, the RSUs will be settled by the delivery of cash in an amount equal to the Fair Market Value (as defined in the GMLTIP) of the Company's common stock as of the applicable</w:t>
      </w:r>
    </w:p>
    <w:p>
      <w:pPr>
        <w:sectPr>
          <w:pgSz w:w="11900" w:h="16868" w:orient="portrait"/>
          <w:cols w:equalWidth="0" w:num="1">
            <w:col w:w="11520"/>
          </w:cols>
          <w:pgMar w:left="240" w:top="225" w:right="139" w:bottom="0" w:gutter="0" w:footer="0" w:header="0"/>
          <w:type w:val="continuous"/>
        </w:sectPr>
      </w:pPr>
    </w:p>
    <w:bookmarkStart w:id="1" w:name="page2"/>
    <w:bookmarkEnd w:id="1"/>
    <w:p>
      <w:pPr>
        <w:spacing w:after="0" w:line="271" w:lineRule="auto"/>
        <w:rPr>
          <w:sz w:val="20"/>
          <w:szCs w:val="20"/>
          <w:color w:val="auto"/>
        </w:rPr>
      </w:pPr>
      <w:r>
        <w:rPr>
          <w:rFonts w:ascii="Arial" w:cs="Arial" w:eastAsia="Arial" w:hAnsi="Arial"/>
          <w:sz w:val="13"/>
          <w:szCs w:val="13"/>
          <w:color w:val="008000"/>
        </w:rPr>
        <w:t>settlement date. Since there currently is no observable publicly traded price for the Company's common stock, the fair value of the Company's common stock is estimated pursuant to the GMLTIP. The RSUs do not have an expiration or exercise date or a conversion or exercise price.</w:t>
      </w:r>
    </w:p>
    <w:p>
      <w:pPr>
        <w:spacing w:after="0" w:line="26"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Anne T. Larin, attorney-in-</w:t>
            </w:r>
          </w:p>
        </w:tc>
        <w:tc>
          <w:tcPr>
            <w:tcW w:w="1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07/02/2010</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Mr. Kline</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350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20"/>
      </w:cols>
      <w:pgMar w:left="280" w:top="12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6"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2019-12-17T00:30:45Z</dcterms:created>
  <dcterms:modified xsi:type="dcterms:W3CDTF">2019-12-17T00:30:45Z</dcterms:modified>
</cp:coreProperties>
</file>