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RULES 13d-1(b), (c) AND (d) AND AMENDMENTS THERETO FILED PURSUANT TO RULE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13d-2(b)</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3 - Exit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37045V100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January 12, 2021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200" w:firstLine="8"/>
        <w:spacing w:after="0" w:line="282" w:lineRule="auto"/>
        <w:tabs>
          <w:tab w:leader="none" w:pos="5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37045V100</w:t>
      </w:r>
    </w:p>
    <w:p>
      <w:pPr>
        <w:spacing w:after="0" w:line="239" w:lineRule="exact"/>
        <w:rPr>
          <w:sz w:val="20"/>
          <w:szCs w:val="20"/>
          <w:color w:val="auto"/>
        </w:rPr>
      </w:pPr>
    </w:p>
    <w:p>
      <w:pPr>
        <w:ind w:left="920" w:hanging="89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40575" cy="5040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040630"/>
                    </a:xfrm>
                    <a:prstGeom prst="rect">
                      <a:avLst/>
                    </a:prstGeom>
                    <a:noFill/>
                  </pic:spPr>
                </pic:pic>
              </a:graphicData>
            </a:graphic>
          </wp:anchor>
        </w:drawing>
      </w: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UAW Retiree Medical Benefits Trust</w:t>
      </w:r>
    </w:p>
    <w:p>
      <w:pPr>
        <w:spacing w:after="0" w:line="27" w:lineRule="exact"/>
        <w:rPr>
          <w:sz w:val="20"/>
          <w:szCs w:val="20"/>
          <w:color w:val="auto"/>
        </w:rPr>
      </w:pPr>
    </w:p>
    <w:p>
      <w:pPr>
        <w:ind w:left="920" w:hanging="899"/>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9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20" w:lineRule="exact"/>
        <w:rPr>
          <w:sz w:val="20"/>
          <w:szCs w:val="20"/>
          <w:color w:val="auto"/>
        </w:rPr>
      </w:pPr>
    </w:p>
    <w:p>
      <w:pPr>
        <w:ind w:left="920" w:hanging="89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920" w:hanging="89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Organized as a 501(c)(9) Voluntary Employee Beneficiary Association</w:t>
      </w:r>
    </w:p>
    <w:p>
      <w:pPr>
        <w:spacing w:after="0" w:line="27" w:lineRule="exact"/>
        <w:rPr>
          <w:rFonts w:ascii="Times New Roman" w:cs="Times New Roman" w:eastAsia="Times New Roman" w:hAnsi="Times New Roman"/>
          <w:sz w:val="18"/>
          <w:szCs w:val="18"/>
          <w:color w:val="auto"/>
        </w:rPr>
      </w:pPr>
    </w:p>
    <w:p>
      <w:pPr>
        <w:ind w:left="2480" w:hanging="434"/>
        <w:spacing w:after="0"/>
        <w:tabs>
          <w:tab w:leader="none" w:pos="2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58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9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68,507,107</w:t>
            </w:r>
          </w:p>
        </w:tc>
        <w:tc>
          <w:tcPr>
            <w:tcW w:w="0" w:type="dxa"/>
            <w:vAlign w:val="bottom"/>
          </w:tcPr>
          <w:p>
            <w:pPr>
              <w:spacing w:after="0"/>
              <w:rPr>
                <w:sz w:val="1"/>
                <w:szCs w:val="1"/>
                <w:color w:val="auto"/>
              </w:rPr>
            </w:pPr>
          </w:p>
        </w:tc>
      </w:tr>
      <w:tr>
        <w:trPr>
          <w:trHeight w:val="178"/>
        </w:trPr>
        <w:tc>
          <w:tcPr>
            <w:tcW w:w="1580" w:type="dxa"/>
            <w:vAlign w:val="bottom"/>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92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58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80" w:type="dxa"/>
            <w:vAlign w:val="bottom"/>
            <w:vMerge w:val="continue"/>
          </w:tcPr>
          <w:p>
            <w:pPr>
              <w:spacing w:after="0"/>
              <w:rPr>
                <w:sz w:val="19"/>
                <w:szCs w:val="19"/>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68,507,107</w:t>
      </w:r>
    </w:p>
    <w:p>
      <w:pPr>
        <w:spacing w:after="0" w:line="27" w:lineRule="exact"/>
        <w:rPr>
          <w:sz w:val="20"/>
          <w:szCs w:val="20"/>
          <w:color w:val="auto"/>
        </w:rPr>
      </w:pPr>
    </w:p>
    <w:p>
      <w:pPr>
        <w:ind w:left="920" w:hanging="899"/>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68,507,107</w:t>
      </w:r>
    </w:p>
    <w:p>
      <w:pPr>
        <w:spacing w:after="0" w:line="27" w:lineRule="exact"/>
        <w:rPr>
          <w:sz w:val="20"/>
          <w:szCs w:val="20"/>
          <w:color w:val="auto"/>
        </w:rPr>
      </w:pPr>
    </w:p>
    <w:p>
      <w:pPr>
        <w:ind w:left="920" w:hanging="899"/>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91" w:lineRule="exact"/>
        <w:rPr>
          <w:rFonts w:ascii="Times New Roman" w:cs="Times New Roman" w:eastAsia="Times New Roman" w:hAnsi="Times New Roman"/>
          <w:sz w:val="18"/>
          <w:szCs w:val="18"/>
          <w:color w:val="auto"/>
        </w:rPr>
      </w:pPr>
    </w:p>
    <w:p>
      <w:pPr>
        <w:ind w:left="9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84" w:lineRule="exact"/>
        <w:rPr>
          <w:rFonts w:ascii="Times New Roman" w:cs="Times New Roman" w:eastAsia="Times New Roman" w:hAnsi="Times New Roman"/>
          <w:sz w:val="18"/>
          <w:szCs w:val="18"/>
          <w:color w:val="auto"/>
        </w:rPr>
      </w:pPr>
    </w:p>
    <w:p>
      <w:pPr>
        <w:ind w:left="920" w:right="5260" w:hanging="899"/>
        <w:spacing w:after="0" w:line="374"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4.79%</w:t>
      </w:r>
    </w:p>
    <w:p>
      <w:pPr>
        <w:spacing w:after="0" w:line="1" w:lineRule="exact"/>
        <w:rPr>
          <w:rFonts w:ascii="Times New Roman" w:cs="Times New Roman" w:eastAsia="Times New Roman" w:hAnsi="Times New Roman"/>
          <w:sz w:val="18"/>
          <w:szCs w:val="18"/>
          <w:color w:val="auto"/>
        </w:rPr>
      </w:pPr>
    </w:p>
    <w:p>
      <w:pPr>
        <w:ind w:left="920" w:right="7820" w:hanging="899"/>
        <w:spacing w:after="0" w:line="527"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EP</w:t>
      </w:r>
    </w:p>
    <w:p>
      <w:pPr>
        <w:spacing w:after="0" w:line="98" w:lineRule="exact"/>
        <w:rPr>
          <w:rFonts w:ascii="Times New Roman" w:cs="Times New Roman" w:eastAsia="Times New Roman" w:hAnsi="Times New Roman"/>
          <w:sz w:val="18"/>
          <w:szCs w:val="18"/>
          <w:color w:val="auto"/>
        </w:rPr>
      </w:pPr>
    </w:p>
    <w:p>
      <w:pPr>
        <w:ind w:left="5580" w:hanging="99"/>
        <w:spacing w:after="0"/>
        <w:tabs>
          <w:tab w:leader="none" w:pos="5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Motors Company (the “Issuer”)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Renaissance Center, Detroit, Michigan, 48265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3 to Schedule 13G is being filed on behalf of the UAW Retiree Medical Benefits Trust, organized as a 501(c)(9) Voluntary Employee Beneficiary Association (“UAW RMBT”), solely in compliance with UAW RMBT’s reporting obligations under Schedule 13G.</w:t>
      </w:r>
    </w:p>
    <w:p>
      <w:pPr>
        <w:spacing w:after="0" w:line="158"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7"/>
          <w:szCs w:val="17"/>
          <w:b w:val="1"/>
          <w:bCs w:val="1"/>
          <w:color w:val="auto"/>
        </w:rPr>
        <w:t>Item 2(b). Address of Principal Business Office or, if None, Residence: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1155 Brewery Park Blvd., Suite 400, Detroit, MI 48207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UAW RMBT is organized as a 501(c)(9) Voluntary Employee Beneficiary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37045V100</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3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 13d-1(b), or 13d-2(b) or (c), Check Whether the Person Filing is a:</w:t>
      </w:r>
    </w:p>
    <w:p>
      <w:pPr>
        <w:spacing w:after="0" w:line="200" w:lineRule="exact"/>
        <w:rPr>
          <w:sz w:val="20"/>
          <w:szCs w:val="20"/>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Rule 13d-1(b)(1)(ii)(E)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Rule 13d-1(b)(1)(ii)(F)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Rule 13d-1(b)(1)(ii)(G)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13d-1(b)(1)(ii)(J) of the Exchange Act.</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 of the Exchange Act.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of the Exchange Act, please specify type of institution: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68,507,107 shares of Common Stock.</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4.79%. This percentage is based on a total of 1,431,307,600 shares of Common Stock outstanding as reported in the Issuer’s quarterly report on Form 10-Q filed on November 5, 2020.</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right="6420" w:hanging="656"/>
        <w:spacing w:after="0" w:line="53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81" w:lineRule="exact"/>
        <w:rPr>
          <w:rFonts w:ascii="Times New Roman" w:cs="Times New Roman" w:eastAsia="Times New Roman" w:hAnsi="Times New Roman"/>
          <w:sz w:val="18"/>
          <w:szCs w:val="18"/>
          <w:color w:val="auto"/>
        </w:rPr>
      </w:pPr>
    </w:p>
    <w:p>
      <w:pPr>
        <w:ind w:left="5580" w:hanging="99"/>
        <w:spacing w:after="0"/>
        <w:tabs>
          <w:tab w:leader="none" w:pos="55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68,507,107 shares of Common Stock.</w:t>
      </w:r>
    </w:p>
    <w:p>
      <w:pPr>
        <w:spacing w:after="0" w:line="225" w:lineRule="exact"/>
        <w:rPr>
          <w:rFonts w:ascii="Times New Roman" w:cs="Times New Roman" w:eastAsia="Times New Roman" w:hAnsi="Times New Roman"/>
          <w:sz w:val="18"/>
          <w:szCs w:val="18"/>
          <w:color w:val="auto"/>
        </w:rPr>
      </w:pPr>
    </w:p>
    <w:p>
      <w:pPr>
        <w:ind w:left="1960" w:right="5520" w:hanging="656"/>
        <w:spacing w:after="0" w:line="50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68,507,107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UAW RMBT is party to a Stockholders Agreement dated as of October 15, 2009 (the “Stockholders Agreement”), originally by and among the Issuer, United States Department of the Treasury (“UST”), 7176384 Canada Inc. (since renamed Canada GEN Investment Corporation, “Canada GEN”), UAW RMBT and, solely for the purposes of Section 6.20 thereof, General Motors LLC. The UST and Canada GEN are no longer parties to the Stockholders Agreement. The Stockholders Agreement was filed as Exhibit 10.8 to the Current Report on Form 8-K filed by the Issuer on November 16, 2009.</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UAW RMBT initially had the right to designate a director to the board of directors of the Issuer, but, as a result of the sale of 40 million shares of Common Stock that took place in early 2018, it no longer has that right. Pursuant to the Stockholders Agreement, UAW RMBT agrees to vote its shares of Common Stock on any matter presented to the Issuer's shareholders in the same proportionate manner as the other holders of the Common Stock other than the Issuer's directors and executive officers. UAW RMBT will be subject to the terms of the Stockholders Agreement until it beneficially owns less than 2% of the issued and outstanding Common Stock. The Stockholders Agreement prevents the shareholding parties thereto from transferring all or any portion of their Common Stock without the consent of the Issuer’s board of directors, to either (i) any person or group who would thereafter beneficially own more than 10% of the Common Stock, or (ii) any automotive vehicle manufacturer or affiliate thereof.</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UAW RMBT has beneficial ownership of 68,507,107 shares of Common Stock. As of January 15, 2021, this represented 4.79% of the outstanding Common Stock based on a total of 1,431,307,600 shares of Common Stock outstanding.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UAW RMBT may be deemed a beneficial owner of the securities, UAW RMBT may be deemed a member of any group that the parties to the Stockholders Agreement are deemed to be part of. The Common Stock beneficially owned by UAW RMBT is held solely for the benefit of UAW RMBT’s GM Separate Retiree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15, 2021</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UAW Retiree Medical Benefits Trust</w:t>
      </w:r>
    </w:p>
    <w:p>
      <w:pPr>
        <w:spacing w:after="0" w:line="27"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5715</wp:posOffset>
            </wp:positionV>
            <wp:extent cx="2623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5580"/>
        <w:spacing w:after="0"/>
        <w:rPr>
          <w:sz w:val="20"/>
          <w:szCs w:val="20"/>
          <w:color w:val="auto"/>
        </w:rPr>
      </w:pPr>
      <w:r>
        <w:rPr>
          <w:rFonts w:ascii="Times New Roman" w:cs="Times New Roman" w:eastAsia="Times New Roman" w:hAnsi="Times New Roman"/>
          <w:sz w:val="18"/>
          <w:szCs w:val="18"/>
          <w:color w:val="auto"/>
        </w:rPr>
        <w:t>Name: Charles Brock</w:t>
      </w:r>
    </w:p>
    <w:p>
      <w:pPr>
        <w:spacing w:after="0" w:line="23"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&amp; CEO, Brock Fiduciary</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Services LLC, on behalf of UAW RMBT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lvl w:ilvl="1">
      <w:lvlJc w:val="left"/>
      <w:lvlText w:val="%2."/>
      <w:numFmt w:val="decimal"/>
      <w:start w:val="5"/>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lvl w:ilvl="1">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2021-01-15T15:16:18Z</dcterms:created>
  <dcterms:modified xsi:type="dcterms:W3CDTF">2021-01-15T15:16:18Z</dcterms:modified>
</cp:coreProperties>
</file>