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16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160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6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Hatto Christopher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40"/>
        <w:spacing w:after="0" w:line="308" w:lineRule="auto"/>
        <w:rPr>
          <w:sz w:val="20"/>
          <w:szCs w:val="20"/>
          <w:color w:val="auto"/>
        </w:rPr>
      </w:pPr>
      <w:r>
        <w:rPr>
          <w:rFonts w:ascii="Times New Roman" w:cs="Times New Roman" w:eastAsia="Times New Roman" w:hAnsi="Times New Roman"/>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Vice President &amp; CAO</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613"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4"/>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6"/>
              </w:rPr>
              <w:t>MI</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09/26/2025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9,584</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21,591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09/26/2025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9,584</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61</w:t>
            </w:r>
            <w:r>
              <w:rPr>
                <w:rFonts w:ascii="Times New Roman" w:cs="Times New Roman" w:eastAsia="Times New Roman" w:hAnsi="Times New Roman"/>
                <w:sz w:val="21"/>
                <w:szCs w:val="21"/>
                <w:color w:val="008000"/>
                <w:w w:val="88"/>
                <w:vertAlign w:val="superscript"/>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12,007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09/26/2025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8"/>
              </w:rPr>
              <w:t>13,816</w:t>
            </w: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25,823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09/26/2025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13,816</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61.01</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12,007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9,584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200" w:type="dxa"/>
            <w:vAlign w:val="bottom"/>
          </w:tcPr>
          <w:p>
            <w:pPr>
              <w:spacing w:after="0"/>
              <w:rPr>
                <w:sz w:val="5"/>
                <w:szCs w:val="5"/>
                <w:color w:val="auto"/>
              </w:rPr>
            </w:pPr>
          </w:p>
        </w:tc>
        <w:tc>
          <w:tcPr>
            <w:tcW w:w="98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09/26/2025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9,584</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02/13/2028</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w w:val="94"/>
              </w:rPr>
              <w:t>13,816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w:t>
            </w:r>
          </w:p>
        </w:tc>
        <w:tc>
          <w:tcPr>
            <w:tcW w:w="200" w:type="dxa"/>
            <w:vAlign w:val="bottom"/>
          </w:tcPr>
          <w:p>
            <w:pPr>
              <w:spacing w:after="0"/>
              <w:rPr>
                <w:sz w:val="11"/>
                <w:szCs w:val="11"/>
                <w:color w:val="auto"/>
              </w:rPr>
            </w:pPr>
          </w:p>
        </w:tc>
        <w:tc>
          <w:tcPr>
            <w:tcW w:w="98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09/26/2025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13,816</w:t>
            </w:r>
          </w:p>
        </w:tc>
        <w:tc>
          <w:tcPr>
            <w:tcW w:w="780" w:type="dxa"/>
            <w:vAlign w:val="bottom"/>
            <w:gridSpan w:val="2"/>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02/07/2033</w:t>
            </w: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6,908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$61.00 to $61.10, inclusive. The Reporting Person undertakes to provide to the SEC, GM and any security holder, upon request, full information regarding the number of shares sold at each price point within the ranges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2018, and are fully vested.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7, 2023, and two-thirds have vested. The remaining installment will vest on February 7, 2026.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09/30/2025</w:t>
            </w:r>
          </w:p>
        </w:tc>
        <w:tc>
          <w:tcPr>
            <w:tcW w:w="0" w:type="dxa"/>
            <w:vAlign w:val="bottom"/>
          </w:tcPr>
          <w:p>
            <w:pPr>
              <w:spacing w:after="0"/>
              <w:rPr>
                <w:sz w:val="1"/>
                <w:szCs w:val="1"/>
                <w:color w:val="auto"/>
              </w:rPr>
            </w:pPr>
          </w:p>
        </w:tc>
      </w:tr>
      <w:tr>
        <w:trPr>
          <w:trHeight w:val="88"/>
        </w:trPr>
        <w:tc>
          <w:tcPr>
            <w:tcW w:w="12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Mr. Hatto</w:t>
            </w:r>
          </w:p>
        </w:tc>
        <w:tc>
          <w:tcPr>
            <w:tcW w:w="66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20" w:type="dxa"/>
            <w:vAlign w:val="bottom"/>
            <w:tcBorders>
              <w:bottom w:val="single" w:sz="8" w:color="auto"/>
            </w:tcBorders>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2153"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2025-09-30T16:06:29Z</dcterms:created>
  <dcterms:modified xsi:type="dcterms:W3CDTF">2025-09-30T16:06:29Z</dcterms:modified>
</cp:coreProperties>
</file>