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8670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867092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Millikin Michael P</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12/31/2014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43"/>
        <w:spacing w:after="0"/>
        <w:rPr>
          <w:sz w:val="20"/>
          <w:szCs w:val="20"/>
          <w:color w:val="auto"/>
        </w:rPr>
      </w:pPr>
      <w:r>
        <w:rPr>
          <w:rFonts w:ascii="Arial" w:cs="Arial" w:eastAsia="Arial" w:hAnsi="Arial"/>
          <w:sz w:val="17"/>
          <w:szCs w:val="17"/>
          <w:color w:val="0000FF"/>
        </w:rPr>
        <w:t>Executive Vice President &amp; GC</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7"/>
          </w:tcPr>
          <w:p>
            <w:pPr>
              <w:jc w:val="center"/>
              <w:ind w:right="46"/>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3"/>
          </w:tcPr>
          <w:p>
            <w:pPr>
              <w:jc w:val="center"/>
              <w:ind w:left="582"/>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jc w:val="center"/>
              <w:ind w:right="5"/>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2"/>
              <w:spacing w:after="0"/>
              <w:rPr>
                <w:sz w:val="20"/>
                <w:szCs w:val="20"/>
                <w:color w:val="auto"/>
              </w:rPr>
            </w:pPr>
            <w:r>
              <w:rPr>
                <w:rFonts w:ascii="Arial" w:cs="Arial" w:eastAsia="Arial" w:hAnsi="Arial"/>
                <w:sz w:val="17"/>
                <w:szCs w:val="17"/>
                <w:color w:val="0000FF"/>
                <w:w w:val="93"/>
              </w:rPr>
              <w:t>12/31/2014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05"/>
              <w:spacing w:after="0"/>
              <w:rPr>
                <w:sz w:val="20"/>
                <w:szCs w:val="20"/>
                <w:color w:val="auto"/>
              </w:rPr>
            </w:pPr>
            <w:r>
              <w:rPr>
                <w:rFonts w:ascii="Arial" w:cs="Arial" w:eastAsia="Arial" w:hAnsi="Arial"/>
                <w:sz w:val="17"/>
                <w:szCs w:val="17"/>
                <w:color w:val="0000FF"/>
                <w:w w:val="93"/>
              </w:rPr>
              <w:t>5,575</w:t>
            </w:r>
          </w:p>
        </w:tc>
        <w:tc>
          <w:tcPr>
            <w:tcW w:w="680" w:type="dxa"/>
            <w:vAlign w:val="bottom"/>
            <w:tcBorders>
              <w:bottom w:val="single" w:sz="8" w:color="2C2C2C"/>
            </w:tcBorders>
          </w:tcPr>
          <w:p>
            <w:pPr>
              <w:jc w:val="right"/>
              <w:ind w:right="166"/>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46"/>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87,239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2"/>
              <w:spacing w:after="0"/>
              <w:rPr>
                <w:sz w:val="20"/>
                <w:szCs w:val="20"/>
                <w:color w:val="auto"/>
              </w:rPr>
            </w:pPr>
            <w:r>
              <w:rPr>
                <w:rFonts w:ascii="Arial" w:cs="Arial" w:eastAsia="Arial" w:hAnsi="Arial"/>
                <w:sz w:val="17"/>
                <w:szCs w:val="17"/>
                <w:color w:val="0000FF"/>
                <w:w w:val="93"/>
              </w:rPr>
              <w:t>12/31/2014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105"/>
              <w:spacing w:after="0"/>
              <w:rPr>
                <w:sz w:val="20"/>
                <w:szCs w:val="20"/>
                <w:color w:val="auto"/>
              </w:rPr>
            </w:pPr>
            <w:r>
              <w:rPr>
                <w:rFonts w:ascii="Arial" w:cs="Arial" w:eastAsia="Arial" w:hAnsi="Arial"/>
                <w:sz w:val="17"/>
                <w:szCs w:val="17"/>
                <w:color w:val="0000FF"/>
                <w:w w:val="93"/>
              </w:rPr>
              <w:t>2,932</w:t>
            </w:r>
          </w:p>
        </w:tc>
        <w:tc>
          <w:tcPr>
            <w:tcW w:w="680" w:type="dxa"/>
            <w:vAlign w:val="bottom"/>
            <w:tcBorders>
              <w:bottom w:val="single" w:sz="8" w:color="2C2C2C"/>
            </w:tcBorders>
          </w:tcPr>
          <w:p>
            <w:pPr>
              <w:jc w:val="right"/>
              <w:ind w:right="166"/>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35.17</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84,307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2"/>
              <w:spacing w:after="0"/>
              <w:rPr>
                <w:sz w:val="20"/>
                <w:szCs w:val="20"/>
                <w:color w:val="auto"/>
              </w:rPr>
            </w:pPr>
            <w:r>
              <w:rPr>
                <w:rFonts w:ascii="Arial" w:cs="Arial" w:eastAsia="Arial" w:hAnsi="Arial"/>
                <w:sz w:val="17"/>
                <w:szCs w:val="17"/>
                <w:color w:val="0000FF"/>
                <w:w w:val="93"/>
              </w:rPr>
              <w:t>12/31/2014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05"/>
              <w:spacing w:after="0"/>
              <w:rPr>
                <w:sz w:val="20"/>
                <w:szCs w:val="20"/>
                <w:color w:val="auto"/>
              </w:rPr>
            </w:pPr>
            <w:r>
              <w:rPr>
                <w:rFonts w:ascii="Arial" w:cs="Arial" w:eastAsia="Arial" w:hAnsi="Arial"/>
                <w:sz w:val="17"/>
                <w:szCs w:val="17"/>
                <w:color w:val="0000FF"/>
                <w:w w:val="93"/>
              </w:rPr>
              <w:t>2,643</w:t>
            </w:r>
          </w:p>
        </w:tc>
        <w:tc>
          <w:tcPr>
            <w:tcW w:w="680" w:type="dxa"/>
            <w:vAlign w:val="bottom"/>
            <w:tcBorders>
              <w:bottom w:val="single" w:sz="8" w:color="2C2C2C"/>
            </w:tcBorders>
          </w:tcPr>
          <w:p>
            <w:pPr>
              <w:jc w:val="right"/>
              <w:ind w:right="166"/>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35.17</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81,664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(3)</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2"/>
              <w:spacing w:after="0"/>
              <w:rPr>
                <w:sz w:val="20"/>
                <w:szCs w:val="20"/>
                <w:color w:val="auto"/>
              </w:rPr>
            </w:pPr>
            <w:r>
              <w:rPr>
                <w:rFonts w:ascii="Arial" w:cs="Arial" w:eastAsia="Arial" w:hAnsi="Arial"/>
                <w:sz w:val="17"/>
                <w:szCs w:val="17"/>
                <w:color w:val="0000FF"/>
                <w:w w:val="93"/>
              </w:rPr>
              <w:t>12/31/2014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05"/>
              <w:spacing w:after="0"/>
              <w:rPr>
                <w:sz w:val="20"/>
                <w:szCs w:val="20"/>
                <w:color w:val="auto"/>
              </w:rPr>
            </w:pPr>
            <w:r>
              <w:rPr>
                <w:rFonts w:ascii="Arial" w:cs="Arial" w:eastAsia="Arial" w:hAnsi="Arial"/>
                <w:sz w:val="17"/>
                <w:szCs w:val="17"/>
                <w:color w:val="0000FF"/>
                <w:w w:val="93"/>
              </w:rPr>
              <w:t>7,166</w:t>
            </w:r>
          </w:p>
        </w:tc>
        <w:tc>
          <w:tcPr>
            <w:tcW w:w="680" w:type="dxa"/>
            <w:vAlign w:val="bottom"/>
            <w:tcBorders>
              <w:bottom w:val="single" w:sz="8" w:color="2C2C2C"/>
            </w:tcBorders>
          </w:tcPr>
          <w:p>
            <w:pPr>
              <w:jc w:val="right"/>
              <w:ind w:right="166"/>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46"/>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88,830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2"/>
              <w:spacing w:after="0"/>
              <w:rPr>
                <w:sz w:val="20"/>
                <w:szCs w:val="20"/>
                <w:color w:val="auto"/>
              </w:rPr>
            </w:pPr>
            <w:r>
              <w:rPr>
                <w:rFonts w:ascii="Arial" w:cs="Arial" w:eastAsia="Arial" w:hAnsi="Arial"/>
                <w:sz w:val="17"/>
                <w:szCs w:val="17"/>
                <w:color w:val="0000FF"/>
                <w:w w:val="93"/>
              </w:rPr>
              <w:t>12/31/2014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105"/>
              <w:spacing w:after="0"/>
              <w:rPr>
                <w:sz w:val="20"/>
                <w:szCs w:val="20"/>
                <w:color w:val="auto"/>
              </w:rPr>
            </w:pPr>
            <w:r>
              <w:rPr>
                <w:rFonts w:ascii="Arial" w:cs="Arial" w:eastAsia="Arial" w:hAnsi="Arial"/>
                <w:sz w:val="17"/>
                <w:szCs w:val="17"/>
                <w:color w:val="0000FF"/>
                <w:w w:val="93"/>
              </w:rPr>
              <w:t>3,769</w:t>
            </w:r>
          </w:p>
        </w:tc>
        <w:tc>
          <w:tcPr>
            <w:tcW w:w="680" w:type="dxa"/>
            <w:vAlign w:val="bottom"/>
            <w:tcBorders>
              <w:bottom w:val="single" w:sz="8" w:color="2C2C2C"/>
            </w:tcBorders>
          </w:tcPr>
          <w:p>
            <w:pPr>
              <w:jc w:val="right"/>
              <w:ind w:right="166"/>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35.17</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85,061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2"/>
              <w:spacing w:after="0"/>
              <w:rPr>
                <w:sz w:val="20"/>
                <w:szCs w:val="20"/>
                <w:color w:val="auto"/>
              </w:rPr>
            </w:pPr>
            <w:r>
              <w:rPr>
                <w:rFonts w:ascii="Arial" w:cs="Arial" w:eastAsia="Arial" w:hAnsi="Arial"/>
                <w:sz w:val="17"/>
                <w:szCs w:val="17"/>
                <w:color w:val="0000FF"/>
                <w:w w:val="93"/>
              </w:rPr>
              <w:t>12/31/2014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05"/>
              <w:spacing w:after="0"/>
              <w:rPr>
                <w:sz w:val="20"/>
                <w:szCs w:val="20"/>
                <w:color w:val="auto"/>
              </w:rPr>
            </w:pPr>
            <w:r>
              <w:rPr>
                <w:rFonts w:ascii="Arial" w:cs="Arial" w:eastAsia="Arial" w:hAnsi="Arial"/>
                <w:sz w:val="17"/>
                <w:szCs w:val="17"/>
                <w:color w:val="0000FF"/>
                <w:w w:val="93"/>
              </w:rPr>
              <w:t>3,397</w:t>
            </w:r>
          </w:p>
        </w:tc>
        <w:tc>
          <w:tcPr>
            <w:tcW w:w="680" w:type="dxa"/>
            <w:vAlign w:val="bottom"/>
            <w:tcBorders>
              <w:bottom w:val="single" w:sz="8" w:color="2C2C2C"/>
            </w:tcBorders>
          </w:tcPr>
          <w:p>
            <w:pPr>
              <w:jc w:val="right"/>
              <w:ind w:right="166"/>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35.17</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81,664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(4)</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2"/>
              <w:spacing w:after="0"/>
              <w:rPr>
                <w:sz w:val="20"/>
                <w:szCs w:val="20"/>
                <w:color w:val="auto"/>
              </w:rPr>
            </w:pPr>
            <w:r>
              <w:rPr>
                <w:rFonts w:ascii="Arial" w:cs="Arial" w:eastAsia="Arial" w:hAnsi="Arial"/>
                <w:sz w:val="17"/>
                <w:szCs w:val="17"/>
                <w:color w:val="0000FF"/>
                <w:w w:val="93"/>
              </w:rPr>
              <w:t>12/31/2014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05"/>
              <w:spacing w:after="0"/>
              <w:rPr>
                <w:sz w:val="20"/>
                <w:szCs w:val="20"/>
                <w:color w:val="auto"/>
              </w:rPr>
            </w:pPr>
            <w:r>
              <w:rPr>
                <w:rFonts w:ascii="Arial" w:cs="Arial" w:eastAsia="Arial" w:hAnsi="Arial"/>
                <w:sz w:val="17"/>
                <w:szCs w:val="17"/>
                <w:color w:val="0000FF"/>
                <w:w w:val="93"/>
              </w:rPr>
              <w:t>8,473</w:t>
            </w:r>
          </w:p>
        </w:tc>
        <w:tc>
          <w:tcPr>
            <w:tcW w:w="680" w:type="dxa"/>
            <w:vAlign w:val="bottom"/>
            <w:tcBorders>
              <w:bottom w:val="single" w:sz="8" w:color="2C2C2C"/>
            </w:tcBorders>
          </w:tcPr>
          <w:p>
            <w:pPr>
              <w:jc w:val="right"/>
              <w:ind w:right="166"/>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46"/>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90,137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2"/>
              <w:spacing w:after="0"/>
              <w:rPr>
                <w:sz w:val="20"/>
                <w:szCs w:val="20"/>
                <w:color w:val="auto"/>
              </w:rPr>
            </w:pPr>
            <w:r>
              <w:rPr>
                <w:rFonts w:ascii="Arial" w:cs="Arial" w:eastAsia="Arial" w:hAnsi="Arial"/>
                <w:sz w:val="17"/>
                <w:szCs w:val="17"/>
                <w:color w:val="0000FF"/>
                <w:w w:val="93"/>
              </w:rPr>
              <w:t>12/31/2014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105"/>
              <w:spacing w:after="0"/>
              <w:rPr>
                <w:sz w:val="20"/>
                <w:szCs w:val="20"/>
                <w:color w:val="auto"/>
              </w:rPr>
            </w:pPr>
            <w:r>
              <w:rPr>
                <w:rFonts w:ascii="Arial" w:cs="Arial" w:eastAsia="Arial" w:hAnsi="Arial"/>
                <w:sz w:val="17"/>
                <w:szCs w:val="17"/>
                <w:color w:val="0000FF"/>
                <w:w w:val="93"/>
              </w:rPr>
              <w:t>4,456</w:t>
            </w:r>
          </w:p>
        </w:tc>
        <w:tc>
          <w:tcPr>
            <w:tcW w:w="680" w:type="dxa"/>
            <w:vAlign w:val="bottom"/>
            <w:tcBorders>
              <w:bottom w:val="single" w:sz="8" w:color="2C2C2C"/>
            </w:tcBorders>
          </w:tcPr>
          <w:p>
            <w:pPr>
              <w:jc w:val="right"/>
              <w:ind w:right="166"/>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35.17</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85,681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2"/>
              <w:spacing w:after="0"/>
              <w:rPr>
                <w:sz w:val="20"/>
                <w:szCs w:val="20"/>
                <w:color w:val="auto"/>
              </w:rPr>
            </w:pPr>
            <w:r>
              <w:rPr>
                <w:rFonts w:ascii="Arial" w:cs="Arial" w:eastAsia="Arial" w:hAnsi="Arial"/>
                <w:sz w:val="17"/>
                <w:szCs w:val="17"/>
                <w:color w:val="0000FF"/>
                <w:w w:val="93"/>
              </w:rPr>
              <w:t>12/31/2014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05"/>
              <w:spacing w:after="0"/>
              <w:rPr>
                <w:sz w:val="20"/>
                <w:szCs w:val="20"/>
                <w:color w:val="auto"/>
              </w:rPr>
            </w:pPr>
            <w:r>
              <w:rPr>
                <w:rFonts w:ascii="Arial" w:cs="Arial" w:eastAsia="Arial" w:hAnsi="Arial"/>
                <w:sz w:val="17"/>
                <w:szCs w:val="17"/>
                <w:color w:val="0000FF"/>
                <w:w w:val="93"/>
              </w:rPr>
              <w:t>4,017</w:t>
            </w:r>
          </w:p>
        </w:tc>
        <w:tc>
          <w:tcPr>
            <w:tcW w:w="680" w:type="dxa"/>
            <w:vAlign w:val="bottom"/>
            <w:tcBorders>
              <w:bottom w:val="single" w:sz="8" w:color="2C2C2C"/>
            </w:tcBorders>
          </w:tcPr>
          <w:p>
            <w:pPr>
              <w:jc w:val="right"/>
              <w:ind w:right="166"/>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35.17</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81,664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(5)</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2"/>
              <w:spacing w:after="0"/>
              <w:rPr>
                <w:sz w:val="20"/>
                <w:szCs w:val="20"/>
                <w:color w:val="auto"/>
              </w:rPr>
            </w:pPr>
            <w:r>
              <w:rPr>
                <w:rFonts w:ascii="Arial" w:cs="Arial" w:eastAsia="Arial" w:hAnsi="Arial"/>
                <w:sz w:val="17"/>
                <w:szCs w:val="17"/>
                <w:color w:val="0000FF"/>
                <w:w w:val="93"/>
              </w:rPr>
              <w:t>12/31/2014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05"/>
              <w:spacing w:after="0"/>
              <w:rPr>
                <w:sz w:val="20"/>
                <w:szCs w:val="20"/>
                <w:color w:val="auto"/>
              </w:rPr>
            </w:pPr>
            <w:r>
              <w:rPr>
                <w:rFonts w:ascii="Arial" w:cs="Arial" w:eastAsia="Arial" w:hAnsi="Arial"/>
                <w:sz w:val="17"/>
                <w:szCs w:val="17"/>
                <w:color w:val="0000FF"/>
                <w:w w:val="92"/>
              </w:rPr>
              <w:t>58,191</w:t>
            </w:r>
          </w:p>
        </w:tc>
        <w:tc>
          <w:tcPr>
            <w:tcW w:w="680" w:type="dxa"/>
            <w:vAlign w:val="bottom"/>
            <w:tcBorders>
              <w:bottom w:val="single" w:sz="8" w:color="2C2C2C"/>
            </w:tcBorders>
          </w:tcPr>
          <w:p>
            <w:pPr>
              <w:jc w:val="right"/>
              <w:ind w:right="166"/>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46"/>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(5)</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139,855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2"/>
              <w:spacing w:after="0"/>
              <w:rPr>
                <w:sz w:val="20"/>
                <w:szCs w:val="20"/>
                <w:color w:val="auto"/>
              </w:rPr>
            </w:pPr>
            <w:r>
              <w:rPr>
                <w:rFonts w:ascii="Arial" w:cs="Arial" w:eastAsia="Arial" w:hAnsi="Arial"/>
                <w:sz w:val="17"/>
                <w:szCs w:val="17"/>
                <w:color w:val="0000FF"/>
                <w:w w:val="93"/>
              </w:rPr>
              <w:t>12/31/2014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105"/>
              <w:spacing w:after="0"/>
              <w:rPr>
                <w:sz w:val="20"/>
                <w:szCs w:val="20"/>
                <w:color w:val="auto"/>
              </w:rPr>
            </w:pPr>
            <w:r>
              <w:rPr>
                <w:rFonts w:ascii="Arial" w:cs="Arial" w:eastAsia="Arial" w:hAnsi="Arial"/>
                <w:sz w:val="17"/>
                <w:szCs w:val="17"/>
                <w:color w:val="0000FF"/>
                <w:w w:val="92"/>
              </w:rPr>
              <w:t>34,648</w:t>
            </w:r>
          </w:p>
        </w:tc>
        <w:tc>
          <w:tcPr>
            <w:tcW w:w="680" w:type="dxa"/>
            <w:vAlign w:val="bottom"/>
            <w:tcBorders>
              <w:bottom w:val="single" w:sz="8" w:color="2C2C2C"/>
            </w:tcBorders>
          </w:tcPr>
          <w:p>
            <w:pPr>
              <w:jc w:val="right"/>
              <w:ind w:right="166"/>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35.17</w:t>
            </w:r>
            <w:r>
              <w:rPr>
                <w:rFonts w:ascii="Arial" w:cs="Arial" w:eastAsia="Arial" w:hAnsi="Arial"/>
                <w:sz w:val="22"/>
                <w:szCs w:val="22"/>
                <w:color w:val="008000"/>
                <w:w w:val="88"/>
                <w:vertAlign w:val="superscript"/>
              </w:rPr>
              <w:t>(5)</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105,207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2"/>
              <w:spacing w:after="0"/>
              <w:rPr>
                <w:sz w:val="20"/>
                <w:szCs w:val="20"/>
                <w:color w:val="auto"/>
              </w:rPr>
            </w:pPr>
            <w:r>
              <w:rPr>
                <w:rFonts w:ascii="Arial" w:cs="Arial" w:eastAsia="Arial" w:hAnsi="Arial"/>
                <w:sz w:val="17"/>
                <w:szCs w:val="17"/>
                <w:color w:val="0000FF"/>
                <w:w w:val="93"/>
              </w:rPr>
              <w:t>12/31/2014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05"/>
              <w:spacing w:after="0"/>
              <w:rPr>
                <w:sz w:val="20"/>
                <w:szCs w:val="20"/>
                <w:color w:val="auto"/>
              </w:rPr>
            </w:pPr>
            <w:r>
              <w:rPr>
                <w:rFonts w:ascii="Arial" w:cs="Arial" w:eastAsia="Arial" w:hAnsi="Arial"/>
                <w:sz w:val="17"/>
                <w:szCs w:val="17"/>
                <w:color w:val="0000FF"/>
                <w:w w:val="92"/>
              </w:rPr>
              <w:t>23,543</w:t>
            </w:r>
          </w:p>
        </w:tc>
        <w:tc>
          <w:tcPr>
            <w:tcW w:w="680" w:type="dxa"/>
            <w:vAlign w:val="bottom"/>
            <w:tcBorders>
              <w:bottom w:val="single" w:sz="8" w:color="2C2C2C"/>
            </w:tcBorders>
          </w:tcPr>
          <w:p>
            <w:pPr>
              <w:jc w:val="right"/>
              <w:ind w:right="166"/>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35.17</w:t>
            </w:r>
            <w:r>
              <w:rPr>
                <w:rFonts w:ascii="Arial" w:cs="Arial" w:eastAsia="Arial" w:hAnsi="Arial"/>
                <w:sz w:val="22"/>
                <w:szCs w:val="22"/>
                <w:color w:val="008000"/>
                <w:w w:val="88"/>
                <w:vertAlign w:val="superscript"/>
              </w:rPr>
              <w:t>(5)</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81,664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10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1"/>
          </w:tcPr>
          <w:p>
            <w:pPr>
              <w:jc w:val="center"/>
              <w:ind w:left="50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5"/>
              <w:spacing w:after="0" w:line="134"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ind w:right="6"/>
              <w:spacing w:after="0"/>
              <w:rPr>
                <w:sz w:val="20"/>
                <w:szCs w:val="20"/>
                <w:color w:val="auto"/>
              </w:rPr>
            </w:pPr>
            <w:r>
              <w:rPr>
                <w:rFonts w:ascii="Arial" w:cs="Arial" w:eastAsia="Arial" w:hAnsi="Arial"/>
                <w:sz w:val="17"/>
                <w:szCs w:val="17"/>
                <w:color w:val="0000FF"/>
                <w:w w:val="93"/>
              </w:rPr>
              <w:t>5,575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5"/>
              </w:rPr>
              <w:t>12/31/2014</w:t>
            </w: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7"/>
                <w:szCs w:val="7"/>
                <w:color w:val="auto"/>
              </w:rPr>
            </w:pPr>
          </w:p>
        </w:tc>
        <w:tc>
          <w:tcPr>
            <w:tcW w:w="860" w:type="dxa"/>
            <w:vAlign w:val="bottom"/>
            <w:vMerge w:val="restart"/>
          </w:tcPr>
          <w:p>
            <w:pPr>
              <w:jc w:val="center"/>
              <w:ind w:left="218"/>
              <w:spacing w:after="0" w:line="145" w:lineRule="exact"/>
              <w:rPr>
                <w:sz w:val="20"/>
                <w:szCs w:val="20"/>
                <w:color w:val="auto"/>
              </w:rPr>
            </w:pPr>
            <w:r>
              <w:rPr>
                <w:rFonts w:ascii="Arial" w:cs="Arial" w:eastAsia="Arial" w:hAnsi="Arial"/>
                <w:sz w:val="13"/>
                <w:szCs w:val="13"/>
                <w:color w:val="0000FF"/>
                <w:w w:val="92"/>
              </w:rPr>
              <w:t>5,575</w:t>
            </w:r>
          </w:p>
        </w:tc>
        <w:tc>
          <w:tcPr>
            <w:tcW w:w="820" w:type="dxa"/>
            <w:vAlign w:val="bottom"/>
            <w:gridSpan w:val="2"/>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jc w:val="center"/>
              <w:ind w:left="158"/>
              <w:spacing w:after="0" w:line="145" w:lineRule="exact"/>
              <w:rPr>
                <w:sz w:val="20"/>
                <w:szCs w:val="20"/>
                <w:color w:val="auto"/>
              </w:rPr>
            </w:pPr>
            <w:r>
              <w:rPr>
                <w:rFonts w:ascii="Arial" w:cs="Arial" w:eastAsia="Arial" w:hAnsi="Arial"/>
                <w:sz w:val="13"/>
                <w:szCs w:val="13"/>
                <w:color w:val="0000FF"/>
                <w:w w:val="90"/>
              </w:rPr>
              <w:t>11,149</w:t>
            </w:r>
          </w:p>
        </w:tc>
        <w:tc>
          <w:tcPr>
            <w:tcW w:w="280" w:type="dxa"/>
            <w:vAlign w:val="bottom"/>
          </w:tcPr>
          <w:p>
            <w:pPr>
              <w:spacing w:after="0"/>
              <w:rPr>
                <w:sz w:val="7"/>
                <w:szCs w:val="7"/>
                <w:color w:val="auto"/>
              </w:rPr>
            </w:pPr>
          </w:p>
        </w:tc>
        <w:tc>
          <w:tcPr>
            <w:tcW w:w="70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jc w:val="right"/>
              <w:ind w:right="166"/>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ind w:right="6"/>
              <w:spacing w:after="0"/>
              <w:rPr>
                <w:sz w:val="20"/>
                <w:szCs w:val="20"/>
                <w:color w:val="auto"/>
              </w:rPr>
            </w:pPr>
            <w:r>
              <w:rPr>
                <w:rFonts w:ascii="Arial" w:cs="Arial" w:eastAsia="Arial" w:hAnsi="Arial"/>
                <w:sz w:val="17"/>
                <w:szCs w:val="17"/>
                <w:color w:val="0000FF"/>
                <w:w w:val="93"/>
              </w:rPr>
              <w:t>7,166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5"/>
              </w:rPr>
              <w:t>12/31/2014</w:t>
            </w: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7"/>
                <w:szCs w:val="7"/>
                <w:color w:val="auto"/>
              </w:rPr>
            </w:pPr>
          </w:p>
        </w:tc>
        <w:tc>
          <w:tcPr>
            <w:tcW w:w="860" w:type="dxa"/>
            <w:vAlign w:val="bottom"/>
            <w:vMerge w:val="restart"/>
          </w:tcPr>
          <w:p>
            <w:pPr>
              <w:jc w:val="center"/>
              <w:ind w:left="218"/>
              <w:spacing w:after="0" w:line="145" w:lineRule="exact"/>
              <w:rPr>
                <w:sz w:val="20"/>
                <w:szCs w:val="20"/>
                <w:color w:val="auto"/>
              </w:rPr>
            </w:pPr>
            <w:r>
              <w:rPr>
                <w:rFonts w:ascii="Arial" w:cs="Arial" w:eastAsia="Arial" w:hAnsi="Arial"/>
                <w:sz w:val="13"/>
                <w:szCs w:val="13"/>
                <w:color w:val="0000FF"/>
                <w:w w:val="92"/>
              </w:rPr>
              <w:t>7,166</w:t>
            </w:r>
          </w:p>
        </w:tc>
        <w:tc>
          <w:tcPr>
            <w:tcW w:w="820" w:type="dxa"/>
            <w:vAlign w:val="bottom"/>
            <w:gridSpan w:val="2"/>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jc w:val="center"/>
              <w:ind w:left="158"/>
              <w:spacing w:after="0" w:line="145" w:lineRule="exact"/>
              <w:rPr>
                <w:sz w:val="20"/>
                <w:szCs w:val="20"/>
                <w:color w:val="auto"/>
              </w:rPr>
            </w:pPr>
            <w:r>
              <w:rPr>
                <w:rFonts w:ascii="Arial" w:cs="Arial" w:eastAsia="Arial" w:hAnsi="Arial"/>
                <w:sz w:val="13"/>
                <w:szCs w:val="13"/>
                <w:color w:val="0000FF"/>
                <w:w w:val="98"/>
              </w:rPr>
              <w:t>7,165</w:t>
            </w:r>
          </w:p>
        </w:tc>
        <w:tc>
          <w:tcPr>
            <w:tcW w:w="280" w:type="dxa"/>
            <w:vAlign w:val="bottom"/>
          </w:tcPr>
          <w:p>
            <w:pPr>
              <w:spacing w:after="0"/>
              <w:rPr>
                <w:sz w:val="7"/>
                <w:szCs w:val="7"/>
                <w:color w:val="auto"/>
              </w:rPr>
            </w:pPr>
          </w:p>
        </w:tc>
        <w:tc>
          <w:tcPr>
            <w:tcW w:w="70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jc w:val="right"/>
              <w:ind w:right="166"/>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ind w:right="6"/>
              <w:spacing w:after="0"/>
              <w:rPr>
                <w:sz w:val="20"/>
                <w:szCs w:val="20"/>
                <w:color w:val="auto"/>
              </w:rPr>
            </w:pPr>
            <w:r>
              <w:rPr>
                <w:rFonts w:ascii="Arial" w:cs="Arial" w:eastAsia="Arial" w:hAnsi="Arial"/>
                <w:sz w:val="17"/>
                <w:szCs w:val="17"/>
                <w:color w:val="0000FF"/>
                <w:w w:val="93"/>
              </w:rPr>
              <w:t>8,473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5"/>
              </w:rPr>
              <w:t>12/31/2014</w:t>
            </w: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7"/>
                <w:szCs w:val="7"/>
                <w:color w:val="auto"/>
              </w:rPr>
            </w:pPr>
          </w:p>
        </w:tc>
        <w:tc>
          <w:tcPr>
            <w:tcW w:w="860" w:type="dxa"/>
            <w:vAlign w:val="bottom"/>
            <w:vMerge w:val="restart"/>
          </w:tcPr>
          <w:p>
            <w:pPr>
              <w:jc w:val="center"/>
              <w:ind w:left="218"/>
              <w:spacing w:after="0" w:line="145" w:lineRule="exact"/>
              <w:rPr>
                <w:sz w:val="20"/>
                <w:szCs w:val="20"/>
                <w:color w:val="auto"/>
              </w:rPr>
            </w:pPr>
            <w:r>
              <w:rPr>
                <w:rFonts w:ascii="Arial" w:cs="Arial" w:eastAsia="Arial" w:hAnsi="Arial"/>
                <w:sz w:val="13"/>
                <w:szCs w:val="13"/>
                <w:color w:val="0000FF"/>
                <w:w w:val="92"/>
              </w:rPr>
              <w:t>8,473</w:t>
            </w:r>
          </w:p>
        </w:tc>
        <w:tc>
          <w:tcPr>
            <w:tcW w:w="820" w:type="dxa"/>
            <w:vAlign w:val="bottom"/>
            <w:gridSpan w:val="2"/>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jc w:val="center"/>
              <w:ind w:left="158"/>
              <w:spacing w:after="0" w:line="145"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7"/>
                <w:szCs w:val="7"/>
                <w:color w:val="auto"/>
              </w:rPr>
            </w:pPr>
          </w:p>
        </w:tc>
        <w:tc>
          <w:tcPr>
            <w:tcW w:w="70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jc w:val="right"/>
              <w:ind w:right="166"/>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(5)</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ind w:right="6"/>
              <w:spacing w:after="0"/>
              <w:rPr>
                <w:sz w:val="20"/>
                <w:szCs w:val="20"/>
                <w:color w:val="auto"/>
              </w:rPr>
            </w:pPr>
            <w:r>
              <w:rPr>
                <w:rFonts w:ascii="Arial" w:cs="Arial" w:eastAsia="Arial" w:hAnsi="Arial"/>
                <w:sz w:val="17"/>
                <w:szCs w:val="17"/>
                <w:color w:val="0000FF"/>
                <w:w w:val="92"/>
              </w:rPr>
              <w:t>58,191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(5)</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5" w:lineRule="exact"/>
              <w:rPr>
                <w:sz w:val="20"/>
                <w:szCs w:val="20"/>
                <w:color w:val="auto"/>
              </w:rPr>
            </w:pPr>
            <w:r>
              <w:rPr>
                <w:rFonts w:ascii="Arial" w:cs="Arial" w:eastAsia="Arial" w:hAnsi="Arial"/>
                <w:sz w:val="13"/>
                <w:szCs w:val="13"/>
                <w:color w:val="0000FF"/>
                <w:w w:val="95"/>
              </w:rPr>
              <w:t>12/31/2014</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ind w:left="60"/>
              <w:spacing w:after="0" w:line="145"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860" w:type="dxa"/>
            <w:vAlign w:val="bottom"/>
          </w:tcPr>
          <w:p>
            <w:pPr>
              <w:jc w:val="center"/>
              <w:ind w:left="238"/>
              <w:spacing w:after="0" w:line="145" w:lineRule="exact"/>
              <w:rPr>
                <w:sz w:val="20"/>
                <w:szCs w:val="20"/>
                <w:color w:val="auto"/>
              </w:rPr>
            </w:pPr>
            <w:r>
              <w:rPr>
                <w:rFonts w:ascii="Arial" w:cs="Arial" w:eastAsia="Arial" w:hAnsi="Arial"/>
                <w:sz w:val="13"/>
                <w:szCs w:val="13"/>
                <w:color w:val="0000FF"/>
                <w:w w:val="90"/>
              </w:rPr>
              <w:t>58,191</w:t>
            </w:r>
          </w:p>
        </w:tc>
        <w:tc>
          <w:tcPr>
            <w:tcW w:w="820" w:type="dxa"/>
            <w:vAlign w:val="bottom"/>
            <w:gridSpan w:val="2"/>
          </w:tcPr>
          <w:p>
            <w:pPr>
              <w:ind w:left="32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(7)</w:t>
            </w:r>
          </w:p>
        </w:tc>
        <w:tc>
          <w:tcPr>
            <w:tcW w:w="6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20" w:type="dxa"/>
            <w:vAlign w:val="bottom"/>
          </w:tcPr>
          <w:p>
            <w:pPr>
              <w:jc w:val="center"/>
              <w:ind w:left="158"/>
              <w:spacing w:after="0" w:line="145"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(5)</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right"/>
              <w:ind w:right="166"/>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December 31, 2013 pursuant to the Company's Salary Stock Plan (the "GMSSP") and vested upon grant. The portion of this award currently payable was settled on December 31, 2014.</w:t>
      </w:r>
    </w:p>
    <w:p>
      <w:pPr>
        <w:spacing w:after="0" w:line="10" w:lineRule="exact"/>
        <w:rPr>
          <w:rFonts w:ascii="Arial" w:cs="Arial" w:eastAsia="Arial" w:hAnsi="Arial"/>
          <w:sz w:val="13"/>
          <w:szCs w:val="13"/>
          <w:color w:val="008000"/>
        </w:rPr>
      </w:pPr>
    </w:p>
    <w:p>
      <w:pPr>
        <w:ind w:left="40" w:right="220" w:firstLine="8"/>
        <w:spacing w:after="0" w:line="315"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SSUs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w:t>
      </w:r>
    </w:p>
    <w:p>
      <w:pPr>
        <w:sectPr>
          <w:pgSz w:w="11900" w:h="16838" w:orient="portrait"/>
          <w:cols w:equalWidth="0" w:num="1">
            <w:col w:w="11520"/>
          </w:cols>
          <w:pgMar w:left="240" w:top="225" w:right="139" w:bottom="0" w:gutter="0" w:footer="0" w:header="0"/>
          <w:type w:val="continuous"/>
        </w:sectPr>
      </w:pPr>
    </w:p>
    <w:bookmarkStart w:id="1" w:name="page2"/>
    <w:bookmarkEnd w:id="1"/>
    <w:p>
      <w:pPr>
        <w:spacing w:after="0" w:line="272" w:lineRule="auto"/>
        <w:rPr>
          <w:sz w:val="20"/>
          <w:szCs w:val="20"/>
          <w:color w:val="auto"/>
        </w:rPr>
      </w:pPr>
      <w:r>
        <w:rPr>
          <w:rFonts w:ascii="Arial" w:cs="Arial" w:eastAsia="Arial" w:hAnsi="Arial"/>
          <w:sz w:val="13"/>
          <w:szCs w:val="13"/>
          <w:color w:val="008000"/>
        </w:rPr>
        <w:t>applicable anniversary date of the SSUs' grant. Under the GMSSP, the fair value of the Stock is the average of the high and low trading prices for the Stock as reported on the New York Stock Exchange, on which it is listed, on the date of the transaction, which was $35.17. The employee opted to have these settlements made by delivery of cash, less a portion withheld for taxes.</w:t>
      </w:r>
    </w:p>
    <w:p>
      <w:pPr>
        <w:spacing w:after="0" w:line="10"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December 31, 2012.</w:t>
      </w:r>
    </w:p>
    <w:p>
      <w:pPr>
        <w:spacing w:after="0" w:line="51" w:lineRule="exact"/>
        <w:rPr>
          <w:rFonts w:ascii="Arial" w:cs="Arial" w:eastAsia="Arial" w:hAnsi="Arial"/>
          <w:sz w:val="13"/>
          <w:szCs w:val="13"/>
          <w:color w:val="008000"/>
        </w:rPr>
      </w:pPr>
    </w:p>
    <w:p>
      <w:pPr>
        <w:ind w:left="140" w:hanging="132"/>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December 31, 2011.</w:t>
      </w:r>
    </w:p>
    <w:p>
      <w:pPr>
        <w:spacing w:after="0" w:line="51" w:lineRule="exact"/>
        <w:rPr>
          <w:rFonts w:ascii="Arial" w:cs="Arial" w:eastAsia="Arial" w:hAnsi="Arial"/>
          <w:sz w:val="13"/>
          <w:szCs w:val="13"/>
          <w:color w:val="008000"/>
        </w:rPr>
      </w:pPr>
    </w:p>
    <w:p>
      <w:pPr>
        <w:ind w:right="80" w:firstLine="8"/>
        <w:spacing w:after="0" w:line="272" w:lineRule="auto"/>
        <w:tabs>
          <w:tab w:leader="none" w:pos="13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Restricted Stock Units ("RSUs") were awarded on March 31, 2014, pursuant to the Company's 2009 Long-Term Incentive Plan (the "GMLTIP"). Each RSU represents a right to receive one share of the Company's common stock upon settlement. The RSUs reported in this item were issued upon vesting of this award on December 31, 2014.</w:t>
      </w:r>
    </w:p>
    <w:p>
      <w:pPr>
        <w:spacing w:after="0" w:line="10" w:lineRule="exact"/>
        <w:rPr>
          <w:rFonts w:ascii="Arial" w:cs="Arial" w:eastAsia="Arial" w:hAnsi="Arial"/>
          <w:sz w:val="13"/>
          <w:szCs w:val="13"/>
          <w:color w:val="008000"/>
        </w:rPr>
      </w:pPr>
    </w:p>
    <w:p>
      <w:pPr>
        <w:ind w:left="140" w:hanging="132"/>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51" w:lineRule="exact"/>
        <w:rPr>
          <w:rFonts w:ascii="Arial" w:cs="Arial" w:eastAsia="Arial" w:hAnsi="Arial"/>
          <w:sz w:val="13"/>
          <w:szCs w:val="13"/>
          <w:color w:val="008000"/>
        </w:rPr>
      </w:pPr>
    </w:p>
    <w:p>
      <w:pPr>
        <w:ind w:left="140" w:hanging="132"/>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RSUs do not have a date on which they become exercisable or expire.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 Robert C. Shrosbree,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-7620</wp:posOffset>
            </wp:positionV>
            <wp:extent cx="1062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2355" cy="8255"/>
                    </a:xfrm>
                    <a:prstGeom prst="rect">
                      <a:avLst/>
                    </a:prstGeom>
                    <a:noFill/>
                  </pic:spPr>
                </pic:pic>
              </a:graphicData>
            </a:graphic>
          </wp:anchor>
        </w:drawing>
      </w:r>
    </w:p>
    <w:p>
      <w:pPr>
        <w:spacing w:after="0" w:line="6"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7"/>
          <w:szCs w:val="17"/>
          <w:color w:val="0000FF"/>
        </w:rPr>
        <w:t>attorney-in-fact for Mr.</w:t>
      </w:r>
      <w:r>
        <w:rPr>
          <w:sz w:val="20"/>
          <w:szCs w:val="20"/>
          <w:color w:val="auto"/>
        </w:rPr>
        <w:tab/>
      </w:r>
      <w:r>
        <w:rPr>
          <w:rFonts w:ascii="Arial" w:cs="Arial" w:eastAsia="Arial" w:hAnsi="Arial"/>
          <w:sz w:val="15"/>
          <w:szCs w:val="15"/>
          <w:color w:val="0000FF"/>
        </w:rPr>
        <w:t>01/05/2015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-11430</wp:posOffset>
            </wp:positionV>
            <wp:extent cx="195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Millikin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-11430</wp:posOffset>
            </wp:positionV>
            <wp:extent cx="3632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3220" cy="8255"/>
                    </a:xfrm>
                    <a:prstGeom prst="rect">
                      <a:avLst/>
                    </a:prstGeom>
                    <a:noFill/>
                  </pic:spPr>
                </pic:pic>
              </a:graphicData>
            </a:graphic>
          </wp:anchor>
        </w:drawing>
      </w:r>
    </w:p>
    <w:p>
      <w:pPr>
        <w:spacing w:after="0" w:line="5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3260" w:firstLine="8"/>
        <w:spacing w:after="0" w:line="321" w:lineRule="auto"/>
        <w:tabs>
          <w:tab w:leader="none" w:pos="14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20"/>
      </w:cols>
      <w:pgMar w:left="280" w:top="129"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1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2019-12-08T22:12:46Z</dcterms:created>
  <dcterms:modified xsi:type="dcterms:W3CDTF">2019-12-08T22:12:46Z</dcterms:modified>
</cp:coreProperties>
</file>