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484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844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Johnson Gerald</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00"/>
        <w:spacing w:after="0" w:line="317" w:lineRule="auto"/>
        <w:rPr>
          <w:sz w:val="20"/>
          <w:szCs w:val="20"/>
          <w:color w:val="auto"/>
        </w:rPr>
      </w:pPr>
      <w:r>
        <w:rPr>
          <w:rFonts w:ascii="Arial" w:cs="Arial" w:eastAsia="Arial" w:hAnsi="Arial"/>
          <w:sz w:val="17"/>
          <w:szCs w:val="17"/>
          <w:color w:val="0000FF"/>
        </w:rPr>
        <w:t>300 RENAISSANCE CENTER M/C: 482-C23-A68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02/14/2020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6"/>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8"/>
          </w:tcPr>
          <w:p>
            <w:pPr>
              <w:jc w:val="center"/>
              <w:ind w:right="34"/>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48265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6"/>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0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w w:val="99"/>
              </w:rPr>
              <w:t>Disposed Of (D) (Instr. 3, 4 and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restart"/>
          </w:tcPr>
          <w:p>
            <w:pPr>
              <w:jc w:val="right"/>
              <w:ind w:right="154"/>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02/14/2020</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157"/>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22,331</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47,717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940" w:type="dxa"/>
            <w:vAlign w:val="bottom"/>
            <w:gridSpan w:val="3"/>
          </w:tcPr>
          <w:p>
            <w:pPr>
              <w:ind w:left="920"/>
              <w:spacing w:after="0"/>
              <w:rPr>
                <w:sz w:val="20"/>
                <w:szCs w:val="20"/>
                <w:color w:val="auto"/>
              </w:rPr>
            </w:pPr>
            <w:r>
              <w:rPr>
                <w:rFonts w:ascii="Arial" w:cs="Arial" w:eastAsia="Arial" w:hAnsi="Arial"/>
                <w:sz w:val="17"/>
                <w:szCs w:val="17"/>
                <w:color w:val="0000FF"/>
              </w:rPr>
              <w:t>02/14/2020</w:t>
            </w: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7"/>
              <w:spacing w:after="0"/>
              <w:rPr>
                <w:sz w:val="20"/>
                <w:szCs w:val="20"/>
                <w:color w:val="auto"/>
              </w:rPr>
            </w:pPr>
            <w:r>
              <w:rPr>
                <w:rFonts w:ascii="Arial" w:cs="Arial" w:eastAsia="Arial" w:hAnsi="Arial"/>
                <w:sz w:val="13"/>
                <w:szCs w:val="13"/>
                <w:color w:val="0000FF"/>
              </w:rPr>
              <w:t>F</w:t>
            </w: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0000FF"/>
              </w:rPr>
              <w:t>6,440</w:t>
            </w:r>
          </w:p>
        </w:tc>
        <w:tc>
          <w:tcPr>
            <w:tcW w:w="640" w:type="dxa"/>
            <w:vAlign w:val="bottom"/>
          </w:tcPr>
          <w:p>
            <w:pPr>
              <w:ind w:left="360"/>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34.76</w:t>
            </w:r>
          </w:p>
        </w:tc>
        <w:tc>
          <w:tcPr>
            <w:tcW w:w="1240" w:type="dxa"/>
            <w:vAlign w:val="bottom"/>
            <w:gridSpan w:val="2"/>
          </w:tcPr>
          <w:p>
            <w:pPr>
              <w:ind w:left="360"/>
              <w:spacing w:after="0"/>
              <w:rPr>
                <w:sz w:val="20"/>
                <w:szCs w:val="20"/>
                <w:color w:val="auto"/>
              </w:rPr>
            </w:pPr>
            <w:r>
              <w:rPr>
                <w:rFonts w:ascii="Arial" w:cs="Arial" w:eastAsia="Arial" w:hAnsi="Arial"/>
                <w:sz w:val="17"/>
                <w:szCs w:val="17"/>
                <w:color w:val="0000FF"/>
              </w:rPr>
              <w:t>41,277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40" w:type="dxa"/>
            <w:vAlign w:val="bottom"/>
            <w:gridSpan w:val="11"/>
          </w:tcPr>
          <w:p>
            <w:pPr>
              <w:jc w:val="center"/>
              <w:ind w:left="58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11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22,776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02/15/2020</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6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22,776</w:t>
            </w:r>
          </w:p>
        </w:tc>
        <w:tc>
          <w:tcPr>
            <w:tcW w:w="340" w:type="dxa"/>
            <w:vAlign w:val="bottom"/>
          </w:tcPr>
          <w:p>
            <w:pPr>
              <w:spacing w:after="0"/>
              <w:rPr>
                <w:sz w:val="12"/>
                <w:szCs w:val="12"/>
                <w:color w:val="auto"/>
              </w:rPr>
            </w:pPr>
          </w:p>
        </w:tc>
        <w:tc>
          <w:tcPr>
            <w:tcW w:w="800" w:type="dxa"/>
            <w:vAlign w:val="bottom"/>
            <w:gridSpan w:val="2"/>
          </w:tcPr>
          <w:p>
            <w:pPr>
              <w:jc w:val="center"/>
              <w:spacing w:after="0" w:line="145" w:lineRule="exact"/>
              <w:rPr>
                <w:sz w:val="20"/>
                <w:szCs w:val="20"/>
                <w:color w:val="auto"/>
              </w:rPr>
            </w:pPr>
            <w:r>
              <w:rPr>
                <w:rFonts w:ascii="Arial" w:cs="Arial" w:eastAsia="Arial" w:hAnsi="Arial"/>
                <w:sz w:val="13"/>
                <w:szCs w:val="13"/>
                <w:color w:val="0000FF"/>
                <w:w w:val="95"/>
              </w:rPr>
              <w:t>02/15/2020</w:t>
            </w:r>
          </w:p>
        </w:tc>
        <w:tc>
          <w:tcPr>
            <w:tcW w:w="8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07/28/2025</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ind w:left="1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22,776</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jc w:val="right"/>
              <w:ind w:right="174"/>
              <w:spacing w:after="0" w:line="134"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14, 2017, the Reporting Person received a grant of Performance Stock Units ("PSUs") under the Company's 2014 Long-Term Incentive Plan. Under the grant, the PSUs could be earned based on the achievement of certain financial targets. The PSUs vested on February 14, 2020, and were awarded in shares of common stock.</w:t>
      </w:r>
    </w:p>
    <w:p>
      <w:pPr>
        <w:spacing w:after="0" w:line="9" w:lineRule="exact"/>
        <w:rPr>
          <w:rFonts w:ascii="Arial" w:cs="Arial" w:eastAsia="Arial" w:hAnsi="Arial"/>
          <w:sz w:val="13"/>
          <w:szCs w:val="13"/>
          <w:color w:val="008000"/>
        </w:rPr>
      </w:pPr>
    </w:p>
    <w:p>
      <w:pPr>
        <w:ind w:left="40" w:right="1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15, 2020, the remaining 20% of the July 28, 2015, Driving Stockholder Value Stock Option Grant vested upon meeting or exceeding the median Total Shareholder Return of the peer group for the period July 28, 2015, through December 31, 2019.</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02/19/2020</w:t>
            </w:r>
          </w:p>
        </w:tc>
        <w:tc>
          <w:tcPr>
            <w:tcW w:w="0" w:type="dxa"/>
            <w:vAlign w:val="bottom"/>
          </w:tcPr>
          <w:p>
            <w:pPr>
              <w:spacing w:after="0"/>
              <w:rPr>
                <w:sz w:val="1"/>
                <w:szCs w:val="1"/>
                <w:color w:val="auto"/>
              </w:rPr>
            </w:pPr>
          </w:p>
        </w:tc>
      </w:tr>
      <w:tr>
        <w:trPr>
          <w:trHeight w:val="92"/>
        </w:trPr>
        <w:tc>
          <w:tcPr>
            <w:tcW w:w="14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2"/>
              </w:rPr>
              <w:t>Fact for Mr. Johnson</w:t>
            </w:r>
          </w:p>
        </w:tc>
        <w:tc>
          <w:tcPr>
            <w:tcW w:w="500" w:type="dxa"/>
            <w:vAlign w:val="bottom"/>
            <w:tcBorders>
              <w:top w:val="single" w:sz="8" w:color="auto"/>
              <w:bottom w:val="single" w:sz="8" w:color="auto"/>
            </w:tcBorders>
            <w:vMerge w:val="restart"/>
          </w:tcPr>
          <w:p>
            <w:pPr>
              <w:spacing w:after="0"/>
              <w:rPr>
                <w:sz w:val="7"/>
                <w:szCs w:val="7"/>
                <w:color w:val="auto"/>
              </w:rPr>
            </w:pPr>
          </w:p>
        </w:tc>
        <w:tc>
          <w:tcPr>
            <w:tcW w:w="3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460" w:type="dxa"/>
            <w:vAlign w:val="bottom"/>
            <w:tcBorders>
              <w:bottom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2226"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2020-02-19T17:13:04Z</dcterms:created>
  <dcterms:modified xsi:type="dcterms:W3CDTF">2020-02-19T17:13:04Z</dcterms:modified>
</cp:coreProperties>
</file>