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0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>BUSH WESLEY G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M/C: 482-C24-A68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56" w:lineRule="auto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6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Deferred Share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12/31/2021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5,369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5,369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55.88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21,717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80" w:hanging="6"/>
        <w:spacing w:after="0" w:line="269" w:lineRule="auto"/>
        <w:tabs>
          <w:tab w:leader="none" w:pos="14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Deferred Share Units ("DSUs") were awarded pursuant to the General Motors Company Deferred Compensation Plan for Non-Employee Directors (the ("Plan").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1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price of the DSUs is the average closing price of the Company's Common Stock during the previous calendar year.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/s/ Tia. Y. Turk, Attorney-in-Fact for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Mr. Bush</w:t>
            </w: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650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2022-01-04T16:22:40Z</dcterms:created>
  <dcterms:modified xsi:type="dcterms:W3CDTF">2022-01-04T16:22:40Z</dcterms:modified>
</cp:coreProperties>
</file>