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1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19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Tsien Matthew</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71,584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214,752</w:t>
            </w:r>
            <w:r>
              <w:rPr>
                <w:rFonts w:ascii="Arial" w:cs="Arial" w:eastAsia="Arial" w:hAnsi="Arial"/>
                <w:sz w:val="22"/>
                <w:szCs w:val="22"/>
                <w:color w:val="008000"/>
                <w:vertAlign w:val="superscript"/>
              </w:rPr>
              <w:t>(2)</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3"/>
                <w:szCs w:val="13"/>
                <w:color w:val="0000FF"/>
              </w:rPr>
              <w:t>02/15/2018</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71,584</w:t>
            </w:r>
          </w:p>
        </w:tc>
        <w:tc>
          <w:tcPr>
            <w:tcW w:w="3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02/15/2018</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07/28/2025</w:t>
            </w:r>
          </w:p>
        </w:tc>
        <w:tc>
          <w:tcPr>
            <w:tcW w:w="7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160"/>
              <w:spacing w:after="0" w:line="121"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2018, 20% of the July 28, 2015 Driving Stockholder Value Stock Option Grant vested upon meeting or exceeding the median Total Shareholder Return ("TSR") of the peer group for the period July 28, 2015 through December 31, 2017.</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vested and unexercised portion of the 2015 Driving Shareholder Value Stock Option Grant, 40% of which vested on February 15, 2017 and 20% of which vested on February 15, 2018.</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02/20/2018</w:t>
            </w:r>
          </w:p>
        </w:tc>
        <w:tc>
          <w:tcPr>
            <w:tcW w:w="0" w:type="dxa"/>
            <w:vAlign w:val="bottom"/>
          </w:tcPr>
          <w:p>
            <w:pPr>
              <w:spacing w:after="0"/>
              <w:rPr>
                <w:sz w:val="1"/>
                <w:szCs w:val="1"/>
                <w:color w:val="auto"/>
              </w:rPr>
            </w:pPr>
          </w:p>
        </w:tc>
      </w:tr>
      <w:tr>
        <w:trPr>
          <w:trHeight w:val="92"/>
        </w:trPr>
        <w:tc>
          <w:tcPr>
            <w:tcW w:w="1260" w:type="dxa"/>
            <w:vAlign w:val="bottom"/>
            <w:vMerge w:val="restart"/>
          </w:tcPr>
          <w:p>
            <w:pPr>
              <w:spacing w:after="0"/>
              <w:rPr>
                <w:sz w:val="20"/>
                <w:szCs w:val="20"/>
                <w:color w:val="auto"/>
              </w:rPr>
            </w:pPr>
            <w:r>
              <w:rPr>
                <w:rFonts w:ascii="Arial" w:cs="Arial" w:eastAsia="Arial" w:hAnsi="Arial"/>
                <w:sz w:val="17"/>
                <w:szCs w:val="17"/>
                <w:color w:val="0000FF"/>
                <w:w w:val="93"/>
              </w:rPr>
              <w:t>Fact for Mr. Tsien</w:t>
            </w:r>
          </w:p>
        </w:tc>
        <w:tc>
          <w:tcPr>
            <w:tcW w:w="10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60" w:type="dxa"/>
            <w:vAlign w:val="bottom"/>
            <w:tcBorders>
              <w:bottom w:val="single" w:sz="8" w:color="auto"/>
            </w:tcBorders>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2019-12-07T16:31:04Z</dcterms:created>
  <dcterms:modified xsi:type="dcterms:W3CDTF">2019-12-07T16:31:04Z</dcterms:modified>
</cp:coreProperties>
</file>