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Kline Terry S</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98"/>
        <w:spacing w:after="0"/>
        <w:rPr>
          <w:sz w:val="20"/>
          <w:szCs w:val="20"/>
          <w:color w:val="auto"/>
        </w:rPr>
      </w:pPr>
      <w:r>
        <w:rPr>
          <w:rFonts w:ascii="Arial" w:cs="Arial" w:eastAsia="Arial" w:hAnsi="Arial"/>
          <w:sz w:val="17"/>
          <w:szCs w:val="17"/>
          <w:color w:val="0000FF"/>
        </w:rPr>
        <w:t>Vice President &amp; CIO</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2"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1,386</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13,863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427</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13,436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3,261</w:t>
            </w:r>
            <w:r>
              <w:rPr>
                <w:rFonts w:ascii="Arial" w:cs="Arial" w:eastAsia="Arial" w:hAnsi="Arial"/>
                <w:sz w:val="22"/>
                <w:szCs w:val="22"/>
                <w:color w:val="008000"/>
                <w:w w:val="85"/>
                <w:vertAlign w:val="superscript"/>
              </w:rPr>
              <w:t>(5)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16,697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1,005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15,692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5,841</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21,533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1,386</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1,386</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1,386</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3,261</w:t>
            </w:r>
            <w:r>
              <w:rPr>
                <w:rFonts w:ascii="Arial" w:cs="Arial" w:eastAsia="Arial" w:hAnsi="Arial"/>
                <w:sz w:val="22"/>
                <w:szCs w:val="22"/>
                <w:color w:val="008000"/>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3,261</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6,516</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520" w:firstLine="6"/>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Common Stock reported in this item was issued upon the settlement of a portion of a grant of Salary Stock Units ("SSUs) deemed to have been issued, nunc pro tunc, on June 30, 2009 pursuant to the Company's Salary Stock Plan (the "GMSSP") and vested upon grant. The portion of this award currently payable was settled on June 30, 2011 in shares of Common Stock, less a portion withheld for taxes.</w:t>
      </w:r>
    </w:p>
    <w:p>
      <w:pPr>
        <w:ind w:left="40" w:right="14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2009 the employee received a grant of 1,386 SSUs, of which 462 SSUs were scheduled to be payable on June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158 SSUs granted on June 30, 2009, of which 1,386 SSUs became payable on June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$30.39.</w:t>
      </w:r>
    </w:p>
    <w:p>
      <w:pPr>
        <w:spacing w:after="0" w:line="25" w:lineRule="exact"/>
        <w:rPr>
          <w:rFonts w:ascii="Arial" w:cs="Arial" w:eastAsia="Arial" w:hAnsi="Arial"/>
          <w:sz w:val="13"/>
          <w:szCs w:val="13"/>
          <w:color w:val="008000"/>
        </w:rPr>
      </w:pPr>
    </w:p>
    <w:p>
      <w:pPr>
        <w:ind w:left="40" w:right="5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June 30, 2010 pursuant to the GMSSP and vested upon grant. The portion of this award currently payable was settled on June 30, 2011 in shares of the Company's Common Stock, less a portion withheld for taxes.</w:t>
      </w:r>
    </w:p>
    <w:p>
      <w:pPr>
        <w:spacing w:after="0" w:line="15" w:lineRule="exact"/>
        <w:rPr>
          <w:rFonts w:ascii="Arial" w:cs="Arial" w:eastAsia="Arial" w:hAnsi="Arial"/>
          <w:sz w:val="13"/>
          <w:szCs w:val="13"/>
          <w:color w:val="008000"/>
        </w:rPr>
      </w:pPr>
    </w:p>
    <w:p>
      <w:pPr>
        <w:ind w:left="40" w:right="14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2010 the employee received a grant of 3,261 SSUs, of which 1,087 SSUs were scheduled to be payable on June 30, 2011. Pursuant to the terms of the GMSSP, each issued and outstanding SSUs was automatically converted upon the effectiveness of the Stock Split into three SSUs, so that the employee was credited with a total of 9,783 SSUs granted on June 30, 2010, of which 3,261 SSUs became payable on June 30, 2011.</w:t>
      </w:r>
    </w:p>
    <w:p>
      <w:pPr>
        <w:spacing w:after="0" w:line="25" w:lineRule="exact"/>
        <w:rPr>
          <w:rFonts w:ascii="Arial" w:cs="Arial" w:eastAsia="Arial" w:hAnsi="Arial"/>
          <w:sz w:val="13"/>
          <w:szCs w:val="13"/>
          <w:color w:val="008000"/>
        </w:rPr>
      </w:pPr>
    </w:p>
    <w:p>
      <w:pPr>
        <w:ind w:left="40" w:right="5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2011 pursuant to the GMSSP and were fully vested upon grant. The SSUs will be delivered in the form of shares of Common Stock in three equal, annual installments beginning on June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07/05/2011</w:t>
            </w:r>
          </w:p>
        </w:tc>
        <w:tc>
          <w:tcPr>
            <w:tcW w:w="0" w:type="dxa"/>
            <w:vAlign w:val="bottom"/>
          </w:tcPr>
          <w:p>
            <w:pPr>
              <w:spacing w:after="0"/>
              <w:rPr>
                <w:sz w:val="1"/>
                <w:szCs w:val="1"/>
                <w:color w:val="auto"/>
              </w:rPr>
            </w:pPr>
          </w:p>
        </w:tc>
      </w:tr>
      <w:tr>
        <w:trPr>
          <w:trHeight w:val="91"/>
        </w:trPr>
        <w:tc>
          <w:tcPr>
            <w:tcW w:w="1220" w:type="dxa"/>
            <w:vAlign w:val="bottom"/>
            <w:vMerge w:val="restart"/>
          </w:tcPr>
          <w:p>
            <w:pPr>
              <w:spacing w:after="0" w:line="193" w:lineRule="exact"/>
              <w:rPr>
                <w:sz w:val="20"/>
                <w:szCs w:val="20"/>
                <w:color w:val="auto"/>
              </w:rPr>
            </w:pPr>
            <w:r>
              <w:rPr>
                <w:rFonts w:ascii="Arial" w:cs="Arial" w:eastAsia="Arial" w:hAnsi="Arial"/>
                <w:sz w:val="17"/>
                <w:szCs w:val="17"/>
                <w:color w:val="0000FF"/>
                <w:w w:val="96"/>
              </w:rPr>
              <w:t>fact for Mr. Kline</w:t>
            </w:r>
          </w:p>
        </w:tc>
        <w:tc>
          <w:tcPr>
            <w:tcW w:w="10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2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2019-12-17T00:49:50Z</dcterms:created>
  <dcterms:modified xsi:type="dcterms:W3CDTF">2019-12-17T00:49:50Z</dcterms:modified>
</cp:coreProperties>
</file>