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Ammann Daniel</w:t>
              </w:r>
            </w:hyperlink>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12"/>
                <w:szCs w:val="1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620" w:type="dxa"/>
            <w:vAlign w:val="bottom"/>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restart"/>
          </w:tcPr>
          <w:p>
            <w:pPr>
              <w:ind w:left="22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continue"/>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1"/>
              </w:rPr>
              <w:t>President</w:t>
            </w: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660" w:type="dxa"/>
            <w:vAlign w:val="bottom"/>
            <w:gridSpan w:val="5"/>
          </w:tcPr>
          <w:p>
            <w:pPr>
              <w:ind w:left="240"/>
              <w:spacing w:after="0"/>
              <w:rPr>
                <w:sz w:val="20"/>
                <w:szCs w:val="20"/>
                <w:color w:val="auto"/>
              </w:rPr>
            </w:pPr>
            <w:r>
              <w:rPr>
                <w:rFonts w:ascii="Arial" w:cs="Arial" w:eastAsia="Arial" w:hAnsi="Arial"/>
                <w:sz w:val="18"/>
                <w:szCs w:val="18"/>
                <w:color w:val="0000FF"/>
              </w:rPr>
              <w:t>03/31/2016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spacing w:after="0" w:line="198" w:lineRule="exact"/>
              <w:rPr>
                <w:sz w:val="20"/>
                <w:szCs w:val="20"/>
                <w:color w:val="auto"/>
              </w:rPr>
            </w:pPr>
            <w:r>
              <w:rPr>
                <w:rFonts w:ascii="Arial" w:cs="Arial" w:eastAsia="Arial" w:hAnsi="Arial"/>
                <w:sz w:val="18"/>
                <w:szCs w:val="18"/>
                <w:color w:val="0000FF"/>
                <w:w w:val="98"/>
              </w:rPr>
              <w:t>M/C: 482-C25-A36</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5"/>
                <w:szCs w:val="15"/>
                <w:color w:val="auto"/>
              </w:rPr>
            </w:pPr>
          </w:p>
        </w:tc>
        <w:tc>
          <w:tcPr>
            <w:tcW w:w="3540" w:type="dxa"/>
            <w:vAlign w:val="bottom"/>
            <w:gridSpan w:val="11"/>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jc w:val="center"/>
              <w:ind w:left="609"/>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5"/>
          </w:tcPr>
          <w:p>
            <w:pPr>
              <w:jc w:val="center"/>
              <w:ind w:left="609"/>
              <w:spacing w:after="0"/>
              <w:rPr>
                <w:sz w:val="20"/>
                <w:szCs w:val="20"/>
                <w:color w:val="auto"/>
              </w:rPr>
            </w:pPr>
            <w:r>
              <w:rPr>
                <w:rFonts w:ascii="Arial" w:cs="Arial" w:eastAsia="Arial" w:hAnsi="Arial"/>
                <w:sz w:val="18"/>
                <w:szCs w:val="18"/>
                <w:color w:val="0000FF"/>
                <w:w w:val="88"/>
              </w:rPr>
              <w:t>03/31/2016</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4"/>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79"/>
              </w:rPr>
              <w:t>8,337</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20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182,187</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gridSpan w:val="5"/>
          </w:tcPr>
          <w:p>
            <w:pPr>
              <w:jc w:val="center"/>
              <w:ind w:left="609"/>
              <w:spacing w:after="0"/>
              <w:rPr>
                <w:sz w:val="20"/>
                <w:szCs w:val="20"/>
                <w:color w:val="auto"/>
              </w:rPr>
            </w:pPr>
            <w:r>
              <w:rPr>
                <w:rFonts w:ascii="Arial" w:cs="Arial" w:eastAsia="Arial" w:hAnsi="Arial"/>
                <w:sz w:val="18"/>
                <w:szCs w:val="18"/>
                <w:color w:val="0000FF"/>
                <w:w w:val="88"/>
              </w:rPr>
              <w:t>03/31/2016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center"/>
              <w:ind w:right="254"/>
              <w:spacing w:after="0"/>
              <w:rPr>
                <w:sz w:val="20"/>
                <w:szCs w:val="20"/>
                <w:color w:val="auto"/>
              </w:rPr>
            </w:pPr>
            <w:r>
              <w:rPr>
                <w:rFonts w:ascii="Arial" w:cs="Arial" w:eastAsia="Arial" w:hAnsi="Arial"/>
                <w:sz w:val="14"/>
                <w:szCs w:val="14"/>
                <w:color w:val="0000FF"/>
                <w:w w:val="98"/>
              </w:rPr>
              <w:t>D</w:t>
            </w:r>
          </w:p>
        </w:tc>
        <w:tc>
          <w:tcPr>
            <w:tcW w:w="18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4,385</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3"/>
          </w:tcPr>
          <w:p>
            <w:pPr>
              <w:jc w:val="center"/>
              <w:ind w:left="12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31.3</w:t>
            </w:r>
          </w:p>
        </w:tc>
        <w:tc>
          <w:tcPr>
            <w:tcW w:w="120" w:type="dxa"/>
            <w:vAlign w:val="bottom"/>
          </w:tcPr>
          <w:p>
            <w:pPr>
              <w:spacing w:after="0"/>
              <w:rPr>
                <w:sz w:val="23"/>
                <w:szCs w:val="23"/>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177,802</w:t>
            </w:r>
          </w:p>
        </w:tc>
        <w:tc>
          <w:tcPr>
            <w:tcW w:w="34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gridSpan w:val="5"/>
          </w:tcPr>
          <w:p>
            <w:pPr>
              <w:jc w:val="center"/>
              <w:ind w:left="609"/>
              <w:spacing w:after="0"/>
              <w:rPr>
                <w:sz w:val="20"/>
                <w:szCs w:val="20"/>
                <w:color w:val="auto"/>
              </w:rPr>
            </w:pPr>
            <w:r>
              <w:rPr>
                <w:rFonts w:ascii="Arial" w:cs="Arial" w:eastAsia="Arial" w:hAnsi="Arial"/>
                <w:sz w:val="18"/>
                <w:szCs w:val="18"/>
                <w:color w:val="0000FF"/>
                <w:w w:val="88"/>
              </w:rPr>
              <w:t>03/31/2016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center"/>
              <w:ind w:right="254"/>
              <w:spacing w:after="0"/>
              <w:rPr>
                <w:sz w:val="20"/>
                <w:szCs w:val="20"/>
                <w:color w:val="auto"/>
              </w:rPr>
            </w:pPr>
            <w:r>
              <w:rPr>
                <w:rFonts w:ascii="Arial" w:cs="Arial" w:eastAsia="Arial" w:hAnsi="Arial"/>
                <w:sz w:val="12"/>
                <w:szCs w:val="12"/>
                <w:color w:val="0000FF"/>
                <w:w w:val="81"/>
              </w:rPr>
              <w:t>F</w:t>
            </w:r>
          </w:p>
        </w:tc>
        <w:tc>
          <w:tcPr>
            <w:tcW w:w="18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3,952</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3"/>
          </w:tcPr>
          <w:p>
            <w:pPr>
              <w:jc w:val="center"/>
              <w:ind w:left="12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31.3</w:t>
            </w:r>
          </w:p>
        </w:tc>
        <w:tc>
          <w:tcPr>
            <w:tcW w:w="120" w:type="dxa"/>
            <w:vAlign w:val="bottom"/>
          </w:tcPr>
          <w:p>
            <w:pPr>
              <w:spacing w:after="0"/>
              <w:rPr>
                <w:sz w:val="23"/>
                <w:szCs w:val="23"/>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173,850</w:t>
            </w:r>
          </w:p>
        </w:tc>
        <w:tc>
          <w:tcPr>
            <w:tcW w:w="34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5"/>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48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8,337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03/31/2016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line="146" w:lineRule="exact"/>
              <w:rPr>
                <w:sz w:val="20"/>
                <w:szCs w:val="20"/>
                <w:color w:val="auto"/>
              </w:rPr>
            </w:pPr>
            <w:r>
              <w:rPr>
                <w:rFonts w:ascii="Arial" w:cs="Arial" w:eastAsia="Arial" w:hAnsi="Arial"/>
                <w:sz w:val="14"/>
                <w:szCs w:val="14"/>
                <w:color w:val="0000FF"/>
              </w:rPr>
              <w:t>8,337</w:t>
            </w:r>
          </w:p>
        </w:tc>
        <w:tc>
          <w:tcPr>
            <w:tcW w:w="820" w:type="dxa"/>
            <w:vAlign w:val="bottom"/>
            <w:gridSpan w:val="3"/>
            <w:vMerge w:val="restart"/>
          </w:tcPr>
          <w:p>
            <w:pPr>
              <w:jc w:val="center"/>
              <w:ind w:right="54"/>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restart"/>
          </w:tcPr>
          <w:p>
            <w:pPr>
              <w:ind w:lef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340" w:type="dxa"/>
            <w:vAlign w:val="bottom"/>
          </w:tcPr>
          <w:p>
            <w:pPr>
              <w:spacing w:after="0"/>
              <w:rPr>
                <w:sz w:val="7"/>
                <w:szCs w:val="7"/>
                <w:color w:val="auto"/>
              </w:rPr>
            </w:pPr>
          </w:p>
        </w:tc>
        <w:tc>
          <w:tcPr>
            <w:tcW w:w="640" w:type="dxa"/>
            <w:vAlign w:val="bottom"/>
            <w:vMerge w:val="restart"/>
          </w:tcPr>
          <w:p>
            <w:pPr>
              <w:ind w:left="2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in 2013 pursuant to the Company's Salary Stock Plan (the "GMSSP") and vested upon grant. The portion of this award currently payable was settled on March 31, 2016 in cash, less a portion withheld for taxes.</w:t>
      </w:r>
    </w:p>
    <w:p>
      <w:pPr>
        <w:spacing w:after="0" w:line="30" w:lineRule="exact"/>
        <w:rPr>
          <w:rFonts w:ascii="Arial" w:cs="Arial" w:eastAsia="Arial" w:hAnsi="Arial"/>
          <w:sz w:val="14"/>
          <w:szCs w:val="14"/>
          <w:color w:val="008000"/>
        </w:rPr>
      </w:pPr>
    </w:p>
    <w:p>
      <w:pPr>
        <w:ind w:left="40" w:right="32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Common Stock. Grants of SSUs are fully vested when made and were settled in three equal, annual installments.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$31.30.</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04/04/2016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14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2019-12-08T19:19:18Z</dcterms:created>
  <dcterms:modified xsi:type="dcterms:W3CDTF">2019-12-08T19:19:18Z</dcterms:modified>
</cp:coreProperties>
</file>