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75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752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Reuss Mark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jc w:val="right"/>
              <w:ind w:right="147"/>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3"/>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6,039</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86,475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3,249</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36.44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83,226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2,790</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36.44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80,436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9,132</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89,568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4,913</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36.44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84,655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4,219</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36.44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80,436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4,346</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84,782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2,338</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36.44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82,444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2,008</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36.44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80,436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7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jc w:val="center"/>
              <w:ind w:right="28"/>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5"/>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jc w:val="center"/>
              <w:ind w:right="28"/>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6,039</w:t>
            </w:r>
          </w:p>
        </w:tc>
        <w:tc>
          <w:tcPr>
            <w:tcW w:w="200" w:type="dxa"/>
            <w:vAlign w:val="bottom"/>
          </w:tcPr>
          <w:p>
            <w:pPr>
              <w:spacing w:after="0"/>
              <w:rPr>
                <w:sz w:val="16"/>
                <w:szCs w:val="16"/>
                <w:color w:val="auto"/>
              </w:rPr>
            </w:pPr>
          </w:p>
        </w:tc>
        <w:tc>
          <w:tcPr>
            <w:tcW w:w="600" w:type="dxa"/>
            <w:vAlign w:val="bottom"/>
            <w:vMerge w:val="restart"/>
          </w:tcPr>
          <w:p>
            <w:pPr>
              <w:jc w:val="center"/>
              <w:ind w:right="188"/>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06/30/2014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6,039</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88"/>
              </w:rPr>
              <w:t>12,076</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7"/>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9,132</w:t>
            </w:r>
          </w:p>
        </w:tc>
        <w:tc>
          <w:tcPr>
            <w:tcW w:w="200" w:type="dxa"/>
            <w:vAlign w:val="bottom"/>
          </w:tcPr>
          <w:p>
            <w:pPr>
              <w:spacing w:after="0"/>
              <w:rPr>
                <w:sz w:val="16"/>
                <w:szCs w:val="16"/>
                <w:color w:val="auto"/>
              </w:rPr>
            </w:pPr>
          </w:p>
        </w:tc>
        <w:tc>
          <w:tcPr>
            <w:tcW w:w="600" w:type="dxa"/>
            <w:vAlign w:val="bottom"/>
            <w:vMerge w:val="restart"/>
          </w:tcPr>
          <w:p>
            <w:pPr>
              <w:jc w:val="center"/>
              <w:ind w:right="188"/>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06/30/2014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9,132</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85"/>
              </w:rPr>
              <w:t>9,132</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7"/>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4,346</w:t>
            </w:r>
          </w:p>
        </w:tc>
        <w:tc>
          <w:tcPr>
            <w:tcW w:w="200" w:type="dxa"/>
            <w:vAlign w:val="bottom"/>
          </w:tcPr>
          <w:p>
            <w:pPr>
              <w:spacing w:after="0"/>
              <w:rPr>
                <w:sz w:val="16"/>
                <w:szCs w:val="16"/>
                <w:color w:val="auto"/>
              </w:rPr>
            </w:pPr>
          </w:p>
        </w:tc>
        <w:tc>
          <w:tcPr>
            <w:tcW w:w="600" w:type="dxa"/>
            <w:vAlign w:val="bottom"/>
            <w:vMerge w:val="restart"/>
          </w:tcPr>
          <w:p>
            <w:pPr>
              <w:jc w:val="center"/>
              <w:ind w:right="188"/>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06/30/2014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4,346</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76"/>
              </w:rPr>
              <w:t>0</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7"/>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June 30, 2013 pursuant to the Company's Salary Stock Plan (the "GMSSP") and vested upon grant. The portion of this award currently payable was settled on June 30, 2014.</w:t>
      </w:r>
    </w:p>
    <w:p>
      <w:pPr>
        <w:spacing w:after="0" w:line="30" w:lineRule="exact"/>
        <w:rPr>
          <w:rFonts w:ascii="Arial" w:cs="Arial" w:eastAsia="Arial" w:hAnsi="Arial"/>
          <w:sz w:val="14"/>
          <w:szCs w:val="14"/>
          <w:color w:val="008000"/>
        </w:rPr>
      </w:pPr>
    </w:p>
    <w:p>
      <w:pPr>
        <w:ind w:left="40" w:right="22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 are fully vested when made and will be settled in three equal, annual installments beginning one year after the date of grant. The GMSSP tives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$36.44. The employee opted to have these settlements made by delivery of cash, less a portion withheld for taxes.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June 30,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June 30,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/s/ Anne T. Larin, attorney-in-</w:t>
      </w:r>
      <w:r>
        <w:rPr>
          <w:sz w:val="20"/>
          <w:szCs w:val="20"/>
          <w:color w:val="auto"/>
        </w:rPr>
        <w:tab/>
      </w:r>
      <w:r>
        <w:rPr>
          <w:rFonts w:ascii="Arial" w:cs="Arial" w:eastAsia="Arial" w:hAnsi="Arial"/>
          <w:sz w:val="15"/>
          <w:szCs w:val="15"/>
          <w:color w:val="0000FF"/>
        </w:rPr>
        <w:t>07/02/2014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520"/>
          </w:cols>
          <w:pgMar w:left="240" w:top="226"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fact for Mr. Reuss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8051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05180"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2019-12-18T15:37:07Z</dcterms:created>
  <dcterms:modified xsi:type="dcterms:W3CDTF">2019-12-18T15:37:07Z</dcterms:modified>
</cp:coreProperties>
</file>