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6973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697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621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Tsien Matthew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300 RENAISSANCE CENTER M/C: 482C25-A36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621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02/13/2015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3,955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5,555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02/13/2015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2,626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37.71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2,929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3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02/13/2015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1,329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37.71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3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02/13/2015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1,759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3,359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02/13/2015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1,167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37.62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2,192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3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02/13/2015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592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37.62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3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3,955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13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02/13/2015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3,955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1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87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1,759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13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02/13/2015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1,759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3,519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87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Common Stock reported in this item was issued and delivered upon the vesting of a grant of Restricted Stock Units ("RSUs") awarded on February 13, 2014 pursuant to the Company's 2009 Long-Term Incentive Plan (the "GMLTIP"). The employee is required to have these settlements made by delivery of cash, less a portion withheld for taxes.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Common Stock reported in this item was issued and delivered upon the vesting of a grant of Restricted Stock Units ("RSUs") awarded on June 14, 2014 pursuant to the Company's 2014 Long-Term Incentive Plan (the "GMLTIP"). The employee is required to have these settlements made by delivery of cash, less a portion withheld for taxes.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RSU represents a right to receive one share of the Company's common stock upon settlement. The RSUs do not have a conversion or exercise price, or a date on which they are exercisable or expire.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Robert C. Shrosbree,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02/17/2015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attorney-in-fact for Mr. Tsien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621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94133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2019-12-08T22:25:05Z</dcterms:created>
  <dcterms:modified xsi:type="dcterms:W3CDTF">2019-12-08T22:25:05Z</dcterms:modified>
</cp:coreProperties>
</file>