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Johnson Gerald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15" w:lineRule="auto"/>
        <w:rPr>
          <w:sz w:val="20"/>
          <w:szCs w:val="20"/>
          <w:color w:val="auto"/>
        </w:rPr>
      </w:pPr>
      <w:r>
        <w:rPr>
          <w:rFonts w:ascii="Arial" w:cs="Arial" w:eastAsia="Arial" w:hAnsi="Arial"/>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01/04/2022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05"/>
        <w:spacing w:after="0"/>
        <w:rPr>
          <w:sz w:val="20"/>
          <w:szCs w:val="20"/>
          <w:color w:val="auto"/>
        </w:rPr>
      </w:pPr>
      <w:r>
        <w:rPr>
          <w:rFonts w:ascii="Arial" w:cs="Arial" w:eastAsia="Arial" w:hAnsi="Arial"/>
          <w:sz w:val="17"/>
          <w:szCs w:val="17"/>
          <w:color w:val="0000FF"/>
        </w:rPr>
        <w:t>Executive Vice President</w:t>
      </w:r>
    </w:p>
    <w:p>
      <w:pPr>
        <w:spacing w:after="0" w:line="451"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7"/>
          </w:tcPr>
          <w:p>
            <w:pPr>
              <w:ind w:left="140"/>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9"/>
          </w:tcPr>
          <w:p>
            <w:pPr>
              <w:ind w:left="42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80" w:type="dxa"/>
            <w:vAlign w:val="bottom"/>
            <w:vMerge w:val="restart"/>
          </w:tcPr>
          <w:p>
            <w:pPr>
              <w:ind w:left="40"/>
              <w:spacing w:after="0"/>
              <w:rPr>
                <w:sz w:val="20"/>
                <w:szCs w:val="20"/>
                <w:color w:val="auto"/>
              </w:rPr>
            </w:pPr>
            <w:r>
              <w:rPr>
                <w:rFonts w:ascii="Arial" w:cs="Arial" w:eastAsia="Arial" w:hAnsi="Arial"/>
                <w:sz w:val="17"/>
                <w:szCs w:val="17"/>
                <w:color w:val="0000FF"/>
              </w:rPr>
              <w:t>MI</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48265</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1500" w:type="dxa"/>
            <w:vAlign w:val="bottom"/>
            <w:tcBorders>
              <w:bottom w:val="single" w:sz="8" w:color="2C2C2C"/>
            </w:tcBorders>
            <w:gridSpan w:val="3"/>
          </w:tcPr>
          <w:p>
            <w:pPr>
              <w:spacing w:after="0"/>
              <w:rPr>
                <w:sz w:val="11"/>
                <w:szCs w:val="11"/>
                <w:color w:val="auto"/>
              </w:rPr>
            </w:pPr>
          </w:p>
        </w:tc>
        <w:tc>
          <w:tcPr>
            <w:tcW w:w="258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gridSpan w:val="3"/>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780"/>
              <w:spacing w:after="0"/>
              <w:rPr>
                <w:sz w:val="20"/>
                <w:szCs w:val="20"/>
                <w:color w:val="auto"/>
              </w:rPr>
            </w:pPr>
            <w:r>
              <w:rPr>
                <w:rFonts w:ascii="Arial" w:cs="Arial" w:eastAsia="Arial" w:hAnsi="Arial"/>
                <w:sz w:val="17"/>
                <w:szCs w:val="17"/>
                <w:color w:val="0000FF"/>
              </w:rPr>
              <w:t>01/04/2022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7"/>
              </w:rPr>
              <w:t>14,880</w:t>
            </w:r>
            <w:r>
              <w:rPr>
                <w:rFonts w:ascii="Arial" w:cs="Arial" w:eastAsia="Arial" w:hAnsi="Arial"/>
                <w:sz w:val="22"/>
                <w:szCs w:val="22"/>
                <w:color w:val="008000"/>
                <w:w w:val="97"/>
                <w:vertAlign w:val="superscript"/>
              </w:rPr>
              <w:t>(1)</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65.01</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34,556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in this Form 4 were effected pursuant to a Rule 10b5-1 trading plan.</w:t>
      </w:r>
    </w:p>
    <w:p>
      <w:pPr>
        <w:spacing w:after="0" w:line="50" w:lineRule="exact"/>
        <w:rPr>
          <w:rFonts w:ascii="Arial" w:cs="Arial" w:eastAsia="Arial" w:hAnsi="Arial"/>
          <w:sz w:val="13"/>
          <w:szCs w:val="13"/>
          <w:color w:val="008000"/>
        </w:rPr>
      </w:pPr>
    </w:p>
    <w:p>
      <w:pPr>
        <w:ind w:left="40" w:right="30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$65.00 to $65.09, inclusive. The Reporting Person undertakes to provide to the SEC, GM and any security holder, upon request, full information regarding the number of shares sold at each price point within the ranges set forth in this footnote.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Tia Y. Turk, Attorney-in-</w:t>
            </w:r>
          </w:p>
        </w:tc>
        <w:tc>
          <w:tcPr>
            <w:tcW w:w="1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01/06/2022</w:t>
            </w:r>
          </w:p>
        </w:tc>
        <w:tc>
          <w:tcPr>
            <w:tcW w:w="0" w:type="dxa"/>
            <w:vAlign w:val="bottom"/>
          </w:tcPr>
          <w:p>
            <w:pPr>
              <w:spacing w:after="0"/>
              <w:rPr>
                <w:sz w:val="1"/>
                <w:szCs w:val="1"/>
                <w:color w:val="auto"/>
              </w:rPr>
            </w:pPr>
          </w:p>
        </w:tc>
      </w:tr>
      <w:tr>
        <w:trPr>
          <w:trHeight w:val="87"/>
        </w:trPr>
        <w:tc>
          <w:tcPr>
            <w:tcW w:w="1460" w:type="dxa"/>
            <w:vAlign w:val="bottom"/>
            <w:vMerge w:val="restart"/>
          </w:tcPr>
          <w:p>
            <w:pPr>
              <w:spacing w:after="0" w:line="194" w:lineRule="exact"/>
              <w:rPr>
                <w:sz w:val="20"/>
                <w:szCs w:val="20"/>
                <w:color w:val="auto"/>
              </w:rPr>
            </w:pPr>
            <w:r>
              <w:rPr>
                <w:rFonts w:ascii="Arial" w:cs="Arial" w:eastAsia="Arial" w:hAnsi="Arial"/>
                <w:sz w:val="17"/>
                <w:szCs w:val="17"/>
                <w:color w:val="0000FF"/>
                <w:w w:val="92"/>
              </w:rPr>
              <w:t>Fact for Mr. Johnson</w:t>
            </w:r>
          </w:p>
        </w:tc>
        <w:tc>
          <w:tcPr>
            <w:tcW w:w="62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60" w:type="dxa"/>
            <w:vAlign w:val="bottom"/>
            <w:tcBorders>
              <w:bottom w:val="single" w:sz="8" w:color="auto"/>
            </w:tcBorders>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2226"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2022-01-06T16:09:48Z</dcterms:created>
  <dcterms:modified xsi:type="dcterms:W3CDTF">2022-01-06T16:09:48Z</dcterms:modified>
</cp:coreProperties>
</file>