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Tsien Matthew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center"/>
              <w:ind w:left="61"/>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20" w:type="dxa"/>
            <w:vAlign w:val="bottom"/>
            <w:gridSpan w:val="10"/>
          </w:tcPr>
          <w:p>
            <w:pPr>
              <w:ind w:left="1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64,790</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127,024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Pr>
          <w:p>
            <w:pPr>
              <w:ind w:left="180"/>
              <w:spacing w:after="0"/>
              <w:rPr>
                <w:sz w:val="20"/>
                <w:szCs w:val="20"/>
                <w:color w:val="auto"/>
              </w:rPr>
            </w:pPr>
            <w:r>
              <w:rPr>
                <w:rFonts w:ascii="Arial" w:cs="Arial" w:eastAsia="Arial" w:hAnsi="Arial"/>
                <w:sz w:val="17"/>
                <w:szCs w:val="17"/>
                <w:color w:val="0000FF"/>
                <w:w w:val="99"/>
              </w:rPr>
              <w:t>28,249</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53.6</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0000FF"/>
              </w:rPr>
              <w:t>98,775</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2018, the Reporting Person received a grant of Performance Stock Units ("PSUs") under the Company's 2017 Long-Term Incentive Plan. Under the grant, the PSUs could be earned based on the achievement of certain financial targets. The PSUs vested on February 13, 2021,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02/17/2021</w:t>
            </w:r>
          </w:p>
        </w:tc>
        <w:tc>
          <w:tcPr>
            <w:tcW w:w="0" w:type="dxa"/>
            <w:vAlign w:val="bottom"/>
          </w:tcPr>
          <w:p>
            <w:pPr>
              <w:spacing w:after="0"/>
              <w:rPr>
                <w:sz w:val="1"/>
                <w:szCs w:val="1"/>
                <w:color w:val="auto"/>
              </w:rPr>
            </w:pPr>
          </w:p>
        </w:tc>
      </w:tr>
      <w:tr>
        <w:trPr>
          <w:trHeight w:val="87"/>
        </w:trPr>
        <w:tc>
          <w:tcPr>
            <w:tcW w:w="12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Fact for Mr. Tsien</w:t>
            </w:r>
          </w:p>
        </w:tc>
        <w:tc>
          <w:tcPr>
            <w:tcW w:w="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60" w:type="dxa"/>
            <w:vAlign w:val="bottom"/>
            <w:tcBorders>
              <w:top w:val="single" w:sz="8" w:color="auto"/>
              <w:bottom w:val="single" w:sz="8" w:color="auto"/>
            </w:tcBorders>
            <w:vMerge w:val="continue"/>
          </w:tcPr>
          <w:p>
            <w:pPr>
              <w:spacing w:after="0"/>
              <w:rPr>
                <w:sz w:val="7"/>
                <w:szCs w:val="7"/>
                <w:color w:val="auto"/>
              </w:rPr>
            </w:pPr>
          </w:p>
        </w:tc>
        <w:tc>
          <w:tcPr>
            <w:tcW w:w="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4133"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2021-02-17T16:17:31Z</dcterms:created>
  <dcterms:modified xsi:type="dcterms:W3CDTF">2021-02-17T16:17:31Z</dcterms:modified>
</cp:coreProperties>
</file>