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925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925945"/>
                    </a:xfrm>
                    <a:prstGeom prst="rect">
                      <a:avLst/>
                    </a:prstGeom>
                    <a:noFill/>
                  </pic:spPr>
                </pic:pic>
              </a:graphicData>
            </a:graphic>
          </wp:anchor>
        </w:drawing>
      </w:r>
    </w:p>
    <w:p>
      <w:pPr>
        <w:spacing w:after="0" w:line="105" w:lineRule="exact"/>
        <w:rPr>
          <w:sz w:val="24"/>
          <w:szCs w:val="24"/>
          <w:color w:val="auto"/>
        </w:rPr>
      </w:pPr>
    </w:p>
    <w:p>
      <w:pPr>
        <w:sectPr>
          <w:pgSz w:w="11900" w:h="16841"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09/30/2013</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3"/>
        <w:spacing w:after="0"/>
        <w:rPr>
          <w:sz w:val="20"/>
          <w:szCs w:val="20"/>
          <w:color w:val="auto"/>
        </w:rPr>
      </w:pPr>
      <w:r>
        <w:rPr>
          <w:rFonts w:ascii="Arial" w:cs="Arial" w:eastAsia="Arial" w:hAnsi="Arial"/>
          <w:sz w:val="17"/>
          <w:szCs w:val="17"/>
          <w:color w:val="0000FF"/>
        </w:rPr>
        <w:t>Executive Vice President &amp; CFO</w:t>
      </w:r>
    </w:p>
    <w:p>
      <w:pPr>
        <w:spacing w:after="0" w:line="441" w:lineRule="exact"/>
        <w:rPr>
          <w:sz w:val="24"/>
          <w:szCs w:val="24"/>
          <w:color w:val="auto"/>
        </w:rPr>
      </w:pPr>
    </w:p>
    <w:p>
      <w:pPr>
        <w:sectPr>
          <w:pgSz w:w="11900" w:h="16841" w:orient="portrait"/>
          <w:cols w:equalWidth="0" w:num="3">
            <w:col w:w="3340" w:space="720"/>
            <w:col w:w="3257" w:space="720"/>
            <w:col w:w="3483"/>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13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9,458</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50"/>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124,846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5,280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119,566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8,416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50"/>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127,982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4,698</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123,284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4,167</w:t>
            </w:r>
            <w:r>
              <w:rPr>
                <w:rFonts w:ascii="Arial" w:cs="Arial" w:eastAsia="Arial" w:hAnsi="Arial"/>
                <w:sz w:val="21"/>
                <w:szCs w:val="21"/>
                <w:color w:val="008000"/>
                <w:w w:val="83"/>
                <w:vertAlign w:val="superscript"/>
              </w:rPr>
              <w:t>(5)</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50"/>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127,451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2,327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125,124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0"/>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w w:val="96"/>
              </w:rPr>
              <w:t>(Instr. 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30"/>
              <w:spacing w:after="0"/>
              <w:rPr>
                <w:sz w:val="20"/>
                <w:szCs w:val="20"/>
                <w:color w:val="auto"/>
              </w:rPr>
            </w:pPr>
            <w:r>
              <w:rPr>
                <w:rFonts w:ascii="Arial" w:cs="Arial" w:eastAsia="Arial" w:hAnsi="Arial"/>
                <w:sz w:val="17"/>
                <w:szCs w:val="17"/>
                <w:color w:val="0000FF"/>
              </w:rPr>
              <w:t>9,458</w:t>
            </w:r>
          </w:p>
        </w:tc>
        <w:tc>
          <w:tcPr>
            <w:tcW w:w="40" w:type="dxa"/>
            <w:vAlign w:val="bottom"/>
          </w:tcPr>
          <w:p>
            <w:pPr>
              <w:spacing w:after="0"/>
              <w:rPr>
                <w:sz w:val="16"/>
                <w:szCs w:val="16"/>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09/30/2013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9,458</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6"/>
              </w:rPr>
              <w:t>(2)(6)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18,914</w:t>
            </w: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30"/>
              <w:spacing w:after="0"/>
              <w:rPr>
                <w:sz w:val="20"/>
                <w:szCs w:val="20"/>
                <w:color w:val="auto"/>
              </w:rPr>
            </w:pPr>
            <w:r>
              <w:rPr>
                <w:rFonts w:ascii="Arial" w:cs="Arial" w:eastAsia="Arial" w:hAnsi="Arial"/>
                <w:sz w:val="17"/>
                <w:szCs w:val="17"/>
                <w:color w:val="0000FF"/>
              </w:rPr>
              <w:t>8,416</w:t>
            </w:r>
          </w:p>
        </w:tc>
        <w:tc>
          <w:tcPr>
            <w:tcW w:w="40" w:type="dxa"/>
            <w:vAlign w:val="bottom"/>
          </w:tcPr>
          <w:p>
            <w:pPr>
              <w:spacing w:after="0"/>
              <w:rPr>
                <w:sz w:val="16"/>
                <w:szCs w:val="16"/>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09/30/2013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8,416</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219"/>
              <w:spacing w:after="0" w:line="140" w:lineRule="exact"/>
              <w:rPr>
                <w:sz w:val="20"/>
                <w:szCs w:val="20"/>
                <w:color w:val="auto"/>
              </w:rPr>
            </w:pPr>
            <w:r>
              <w:rPr>
                <w:rFonts w:ascii="Arial" w:cs="Arial" w:eastAsia="Arial" w:hAnsi="Arial"/>
                <w:sz w:val="13"/>
                <w:szCs w:val="13"/>
                <w:color w:val="0000FF"/>
                <w:w w:val="92"/>
              </w:rPr>
              <w:t>8,415</w:t>
            </w:r>
          </w:p>
        </w:tc>
        <w:tc>
          <w:tcPr>
            <w:tcW w:w="300" w:type="dxa"/>
            <w:vAlign w:val="bottom"/>
          </w:tcPr>
          <w:p>
            <w:pPr>
              <w:spacing w:after="0"/>
              <w:rPr>
                <w:sz w:val="6"/>
                <w:szCs w:val="6"/>
                <w:color w:val="auto"/>
              </w:rPr>
            </w:pP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4,167</w:t>
            </w:r>
            <w:r>
              <w:rPr>
                <w:rFonts w:ascii="Arial" w:cs="Arial" w:eastAsia="Arial" w:hAnsi="Arial"/>
                <w:sz w:val="21"/>
                <w:szCs w:val="21"/>
                <w:color w:val="008000"/>
                <w:w w:val="84"/>
                <w:vertAlign w:val="superscript"/>
              </w:rPr>
              <w:t>(5)</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30"/>
              <w:spacing w:after="0"/>
              <w:rPr>
                <w:sz w:val="20"/>
                <w:szCs w:val="20"/>
                <w:color w:val="auto"/>
              </w:rPr>
            </w:pPr>
            <w:r>
              <w:rPr>
                <w:rFonts w:ascii="Arial" w:cs="Arial" w:eastAsia="Arial" w:hAnsi="Arial"/>
                <w:sz w:val="17"/>
                <w:szCs w:val="17"/>
                <w:color w:val="0000FF"/>
              </w:rPr>
              <w:t>4,167</w:t>
            </w:r>
          </w:p>
        </w:tc>
        <w:tc>
          <w:tcPr>
            <w:tcW w:w="40" w:type="dxa"/>
            <w:vAlign w:val="bottom"/>
          </w:tcPr>
          <w:p>
            <w:pPr>
              <w:spacing w:after="0"/>
              <w:rPr>
                <w:sz w:val="16"/>
                <w:szCs w:val="16"/>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19,635</w:t>
            </w:r>
          </w:p>
        </w:tc>
        <w:tc>
          <w:tcPr>
            <w:tcW w:w="40" w:type="dxa"/>
            <w:vAlign w:val="bottom"/>
          </w:tcPr>
          <w:p>
            <w:pPr>
              <w:spacing w:after="0"/>
              <w:rPr>
                <w:sz w:val="16"/>
                <w:szCs w:val="16"/>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tcPr>
          <w:p>
            <w:pPr>
              <w:jc w:val="center"/>
              <w:ind w:left="81"/>
              <w:spacing w:after="0"/>
              <w:rPr>
                <w:sz w:val="20"/>
                <w:szCs w:val="20"/>
                <w:color w:val="auto"/>
              </w:rPr>
            </w:pPr>
            <w:r>
              <w:rPr>
                <w:rFonts w:ascii="Arial" w:cs="Arial" w:eastAsia="Arial" w:hAnsi="Arial"/>
                <w:sz w:val="11"/>
                <w:szCs w:val="11"/>
                <w:color w:val="008000"/>
                <w:w w:val="88"/>
              </w:rPr>
              <w:t>(2)</w:t>
            </w:r>
          </w:p>
        </w:tc>
        <w:tc>
          <w:tcPr>
            <w:tcW w:w="1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09/30/2013</w:t>
            </w:r>
          </w:p>
        </w:tc>
        <w:tc>
          <w:tcPr>
            <w:tcW w:w="1120" w:type="dxa"/>
            <w:vAlign w:val="bottom"/>
          </w:tcPr>
          <w:p>
            <w:pPr>
              <w:spacing w:after="0"/>
              <w:rPr>
                <w:sz w:val="12"/>
                <w:szCs w:val="12"/>
                <w:color w:val="auto"/>
              </w:rPr>
            </w:pPr>
          </w:p>
        </w:tc>
        <w:tc>
          <w:tcPr>
            <w:tcW w:w="760" w:type="dxa"/>
            <w:vAlign w:val="bottom"/>
            <w:gridSpan w:val="2"/>
          </w:tcPr>
          <w:p>
            <w:pPr>
              <w:ind w:left="160"/>
              <w:spacing w:after="0" w:line="140"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0" w:lineRule="exact"/>
              <w:rPr>
                <w:sz w:val="20"/>
                <w:szCs w:val="20"/>
                <w:color w:val="auto"/>
              </w:rPr>
            </w:pPr>
            <w:r>
              <w:rPr>
                <w:rFonts w:ascii="Arial" w:cs="Arial" w:eastAsia="Arial" w:hAnsi="Arial"/>
                <w:sz w:val="13"/>
                <w:szCs w:val="13"/>
                <w:color w:val="0000FF"/>
              </w:rPr>
              <w:t>19,635</w:t>
            </w:r>
          </w:p>
        </w:tc>
        <w:tc>
          <w:tcPr>
            <w:tcW w:w="520" w:type="dxa"/>
            <w:vAlign w:val="bottom"/>
          </w:tcPr>
          <w:p>
            <w:pPr>
              <w:spacing w:after="0"/>
              <w:rPr>
                <w:sz w:val="12"/>
                <w:szCs w:val="12"/>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19,635</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40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Sepember 30, 2012 pursuant to the Company's Salary Stock Plan (the "GMSSP") and vested upon grant. The portion of this award currently payable was settled on September 30, 2013 in stock, less a portion withheld for taxes.</w:t>
      </w:r>
    </w:p>
    <w:p>
      <w:pPr>
        <w:spacing w:after="0" w:line="22" w:lineRule="exact"/>
        <w:rPr>
          <w:rFonts w:ascii="Arial" w:cs="Arial" w:eastAsia="Arial" w:hAnsi="Arial"/>
          <w:sz w:val="13"/>
          <w:szCs w:val="13"/>
          <w:color w:val="008000"/>
        </w:rPr>
      </w:pPr>
    </w:p>
    <w:p>
      <w:pPr>
        <w:ind w:left="40" w:right="18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$35.97. The employee opted to have these settlements made by delivery of the stock.</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2011.</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2010 the employee received a grant of 4,169 SSUs, of which 1,389 SSUs were scheduled to be payable on September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12,507 SSUs granted on September 30, 2010 of which 4,167 SSUs became payable on September 30, 2013.</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2013 and will be settled in three equal, annual installments beginning September 30, 2014.</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10/01/2013</w:t>
            </w:r>
          </w:p>
        </w:tc>
        <w:tc>
          <w:tcPr>
            <w:tcW w:w="0" w:type="dxa"/>
            <w:vAlign w:val="bottom"/>
          </w:tcPr>
          <w:p>
            <w:pPr>
              <w:spacing w:after="0"/>
              <w:rPr>
                <w:sz w:val="1"/>
                <w:szCs w:val="1"/>
                <w:color w:val="auto"/>
              </w:rPr>
            </w:pPr>
          </w:p>
        </w:tc>
      </w:tr>
      <w:tr>
        <w:trPr>
          <w:trHeight w:val="90"/>
        </w:trPr>
        <w:tc>
          <w:tcPr>
            <w:tcW w:w="206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Arial" w:cs="Arial" w:eastAsia="Arial" w:hAnsi="Arial"/>
                <w:sz w:val="17"/>
                <w:szCs w:val="17"/>
                <w:color w:val="0000FF"/>
              </w:rPr>
              <w:t>fact for Mr. Amman</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41" w:orient="portrait"/>
          <w:cols w:equalWidth="0" w:num="1">
            <w:col w:w="11520"/>
          </w:cols>
          <w:pgMar w:left="240" w:top="223" w:right="139" w:bottom="0" w:gutter="0" w:footer="0" w:header="0"/>
          <w:type w:val="continuous"/>
        </w:sectPr>
      </w:pPr>
    </w:p>
    <w:bookmarkStart w:id="1" w:name="page2"/>
    <w:bookmarkEnd w:id="1"/>
    <w:p>
      <w:pPr>
        <w:jc w:val="both"/>
        <w:ind w:right="2599" w:firstLine="4"/>
        <w:spacing w:after="0" w:line="313"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2019-12-18T15:41:39Z</dcterms:created>
  <dcterms:modified xsi:type="dcterms:W3CDTF">2019-12-18T15:41:39Z</dcterms:modified>
</cp:coreProperties>
</file>